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2E8957" w14:textId="77777777" w:rsidR="00441835" w:rsidRDefault="00F720EE" w:rsidP="00165AEC">
      <w:r>
        <w:tab/>
      </w:r>
      <w:r>
        <w:tab/>
      </w:r>
    </w:p>
    <w:p w14:paraId="525437D1" w14:textId="77777777" w:rsidR="00441835" w:rsidRDefault="00441835" w:rsidP="00165AEC"/>
    <w:p w14:paraId="6747966E" w14:textId="1C9F1714" w:rsidR="009A00EB" w:rsidRDefault="00441835" w:rsidP="00165AEC">
      <w:bookmarkStart w:id="0" w:name="_GoBack"/>
      <w:r w:rsidRPr="009D0100">
        <w:rPr>
          <w:rFonts w:asciiTheme="minorHAnsi" w:hAnsiTheme="minorHAnsi" w:cstheme="minorHAnsi"/>
          <w:b/>
          <w:noProof/>
          <w:color w:val="0063AF"/>
        </w:rPr>
        <w:drawing>
          <wp:inline distT="0" distB="0" distL="0" distR="0" wp14:anchorId="5978D550" wp14:editId="0B9C4026">
            <wp:extent cx="1896745" cy="599927"/>
            <wp:effectExtent l="0" t="0" r="0" b="0"/>
            <wp:docPr id="2" name="Image 2" descr="C:\Users\3039062\Pictures\Logo_Centre_vectorises_Hôpital Necker- Enfants malades -AP-H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3039062\Pictures\Logo_Centre_vectorises_Hôpital Necker- Enfants malades -AP-HP.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0326" cy="620037"/>
                    </a:xfrm>
                    <a:prstGeom prst="rect">
                      <a:avLst/>
                    </a:prstGeom>
                    <a:noFill/>
                    <a:ln>
                      <a:noFill/>
                    </a:ln>
                  </pic:spPr>
                </pic:pic>
              </a:graphicData>
            </a:graphic>
          </wp:inline>
        </w:drawing>
      </w:r>
      <w:bookmarkEnd w:id="0"/>
      <w:r w:rsidR="00F720EE">
        <w:tab/>
      </w:r>
      <w:r w:rsidR="00F720EE">
        <w:tab/>
      </w:r>
      <w:r w:rsidR="00F720EE">
        <w:tab/>
      </w:r>
      <w:r w:rsidR="00F720EE">
        <w:tab/>
      </w:r>
      <w:r w:rsidR="003B6CF2">
        <w:t>Paris le 28/11/2025</w:t>
      </w:r>
    </w:p>
    <w:p w14:paraId="4062ED5A" w14:textId="77777777" w:rsidR="009A00EB" w:rsidRDefault="009A00EB"/>
    <w:p w14:paraId="0EE50176" w14:textId="77777777" w:rsidR="002363B5" w:rsidRDefault="002363B5"/>
    <w:p w14:paraId="618D91E7" w14:textId="06D80CA4" w:rsidR="002363B5" w:rsidRPr="00B1718A" w:rsidRDefault="002363B5" w:rsidP="002363B5">
      <w:pPr>
        <w:rPr>
          <w:rFonts w:ascii="Calibri" w:hAnsi="Calibri" w:cs="Arial"/>
          <w:b/>
          <w:color w:val="0000FF"/>
          <w:sz w:val="28"/>
          <w:szCs w:val="28"/>
        </w:rPr>
      </w:pPr>
      <w:r w:rsidRPr="00B1718A">
        <w:rPr>
          <w:rFonts w:ascii="Calibri" w:hAnsi="Calibri" w:cs="Arial"/>
          <w:b/>
          <w:color w:val="0000FF"/>
          <w:sz w:val="28"/>
          <w:szCs w:val="28"/>
        </w:rPr>
        <w:t>AP</w:t>
      </w:r>
      <w:r w:rsidR="003B6CF2">
        <w:rPr>
          <w:rFonts w:ascii="Calibri" w:hAnsi="Calibri" w:cs="Arial"/>
          <w:b/>
          <w:color w:val="0000FF"/>
          <w:sz w:val="28"/>
          <w:szCs w:val="28"/>
        </w:rPr>
        <w:t>-</w:t>
      </w:r>
      <w:r w:rsidRPr="00B1718A">
        <w:rPr>
          <w:rFonts w:ascii="Calibri" w:hAnsi="Calibri" w:cs="Arial"/>
          <w:b/>
          <w:color w:val="0000FF"/>
          <w:sz w:val="28"/>
          <w:szCs w:val="28"/>
        </w:rPr>
        <w:t>HP.Centre Université Paris Cité</w:t>
      </w:r>
    </w:p>
    <w:p w14:paraId="0F2334F2" w14:textId="77777777" w:rsidR="002363B5" w:rsidRPr="00B1718A" w:rsidRDefault="002363B5" w:rsidP="002363B5">
      <w:pPr>
        <w:rPr>
          <w:rFonts w:ascii="Calibri" w:hAnsi="Calibri" w:cs="Arial"/>
          <w:b/>
          <w:color w:val="0000FF"/>
          <w:sz w:val="28"/>
          <w:szCs w:val="28"/>
        </w:rPr>
      </w:pPr>
      <w:r w:rsidRPr="00B1718A">
        <w:rPr>
          <w:rFonts w:ascii="Calibri" w:hAnsi="Calibri" w:cs="Arial"/>
          <w:b/>
          <w:color w:val="0000FF"/>
          <w:sz w:val="28"/>
          <w:szCs w:val="28"/>
        </w:rPr>
        <w:t>Département Médico-Universitaire BioPhyGen</w:t>
      </w:r>
    </w:p>
    <w:p w14:paraId="54B2DC37" w14:textId="59FD40DD" w:rsidR="002363B5" w:rsidRPr="00B1718A" w:rsidRDefault="002363B5" w:rsidP="002363B5">
      <w:pPr>
        <w:rPr>
          <w:rFonts w:ascii="Calibri" w:hAnsi="Calibri" w:cs="Arial"/>
          <w:b/>
          <w:color w:val="0000FF"/>
          <w:sz w:val="28"/>
          <w:szCs w:val="28"/>
        </w:rPr>
      </w:pPr>
      <w:r w:rsidRPr="00B1718A">
        <w:rPr>
          <w:rFonts w:ascii="Calibri" w:hAnsi="Calibri" w:cs="Arial"/>
          <w:b/>
          <w:color w:val="0000FF"/>
          <w:sz w:val="28"/>
          <w:szCs w:val="28"/>
        </w:rPr>
        <w:t>Site Necker Enfants malades</w:t>
      </w:r>
    </w:p>
    <w:p w14:paraId="2EA32A2D" w14:textId="77777777" w:rsidR="002363B5" w:rsidRPr="00B1718A" w:rsidRDefault="002363B5" w:rsidP="002363B5">
      <w:pPr>
        <w:rPr>
          <w:rFonts w:ascii="Calibri" w:hAnsi="Calibri" w:cs="Arial"/>
          <w:bCs/>
          <w:color w:val="0000FF"/>
          <w:sz w:val="28"/>
          <w:szCs w:val="28"/>
          <w:u w:val="single"/>
        </w:rPr>
      </w:pPr>
    </w:p>
    <w:p w14:paraId="6CB6FB93" w14:textId="63AE3E91" w:rsidR="002363B5" w:rsidRPr="00DB258E" w:rsidRDefault="002363B5" w:rsidP="002363B5">
      <w:pPr>
        <w:rPr>
          <w:b/>
          <w:color w:val="0000FF"/>
          <w:sz w:val="32"/>
          <w:szCs w:val="32"/>
        </w:rPr>
      </w:pPr>
      <w:r w:rsidRPr="006D616A">
        <w:rPr>
          <w:bCs/>
          <w:color w:val="0000FF"/>
          <w:sz w:val="32"/>
          <w:szCs w:val="32"/>
          <w:u w:val="single"/>
        </w:rPr>
        <w:t>Centre régional de dépistage néonatal de la région Ile de France</w:t>
      </w:r>
    </w:p>
    <w:p w14:paraId="7CCF86E4" w14:textId="77777777" w:rsidR="002363B5" w:rsidRPr="00B1718A" w:rsidRDefault="002363B5">
      <w:pPr>
        <w:rPr>
          <w:sz w:val="28"/>
          <w:szCs w:val="28"/>
        </w:rPr>
      </w:pPr>
    </w:p>
    <w:p w14:paraId="4D03D263" w14:textId="77777777" w:rsidR="002363B5" w:rsidRPr="0026795E" w:rsidRDefault="002363B5"/>
    <w:p w14:paraId="44893E8C" w14:textId="30F89D1A" w:rsidR="009A00EB" w:rsidRPr="00B1718A" w:rsidRDefault="00CA64A6" w:rsidP="003B6CF2">
      <w:pPr>
        <w:jc w:val="both"/>
        <w:rPr>
          <w:b/>
          <w:bCs/>
        </w:rPr>
      </w:pPr>
      <w:r w:rsidRPr="00B1718A">
        <w:rPr>
          <w:b/>
          <w:bCs/>
        </w:rPr>
        <w:t>Le Centre Régional de Dépistage Néon</w:t>
      </w:r>
      <w:r w:rsidR="00975000" w:rsidRPr="00B1718A">
        <w:rPr>
          <w:b/>
          <w:bCs/>
        </w:rPr>
        <w:t>at</w:t>
      </w:r>
      <w:r w:rsidRPr="00B1718A">
        <w:rPr>
          <w:b/>
          <w:bCs/>
        </w:rPr>
        <w:t>al de la région Ile</w:t>
      </w:r>
      <w:r w:rsidR="003B6CF2">
        <w:rPr>
          <w:b/>
          <w:bCs/>
        </w:rPr>
        <w:t>-</w:t>
      </w:r>
      <w:r w:rsidRPr="00B1718A">
        <w:rPr>
          <w:b/>
          <w:bCs/>
        </w:rPr>
        <w:t>de</w:t>
      </w:r>
      <w:r w:rsidR="003B6CF2">
        <w:rPr>
          <w:b/>
          <w:bCs/>
        </w:rPr>
        <w:t>-France (CRDN-IdF)</w:t>
      </w:r>
      <w:r w:rsidR="002363B5" w:rsidRPr="00B1718A">
        <w:rPr>
          <w:b/>
          <w:bCs/>
        </w:rPr>
        <w:t>, localisé à l’hôpital Necker</w:t>
      </w:r>
      <w:r w:rsidR="003B6CF2">
        <w:rPr>
          <w:b/>
          <w:bCs/>
        </w:rPr>
        <w:t>-</w:t>
      </w:r>
      <w:r w:rsidR="002363B5" w:rsidRPr="00B1718A">
        <w:rPr>
          <w:b/>
          <w:bCs/>
        </w:rPr>
        <w:t>Enfants Malades</w:t>
      </w:r>
      <w:r w:rsidR="003B6CF2">
        <w:rPr>
          <w:b/>
          <w:bCs/>
        </w:rPr>
        <w:t>, 149, rue de Sèvres, 75015 Paris,</w:t>
      </w:r>
      <w:r w:rsidRPr="00B1718A">
        <w:rPr>
          <w:b/>
          <w:bCs/>
        </w:rPr>
        <w:t xml:space="preserve"> recrute un biologiste médecin ou pharmacien temps plein sur un poste de Praticien Hospitalier.</w:t>
      </w:r>
    </w:p>
    <w:p w14:paraId="4DBE1177" w14:textId="77777777" w:rsidR="00CA64A6" w:rsidRPr="0026795E" w:rsidRDefault="00CA64A6"/>
    <w:p w14:paraId="0F142EEC" w14:textId="36C4D80F" w:rsidR="00CA64A6" w:rsidRPr="0026795E" w:rsidRDefault="004F1A42" w:rsidP="003B6CF2">
      <w:pPr>
        <w:jc w:val="both"/>
      </w:pPr>
      <w:r w:rsidRPr="0026795E">
        <w:t>La mission du CRDN</w:t>
      </w:r>
      <w:r w:rsidR="003B6CF2">
        <w:t>-IdF</w:t>
      </w:r>
      <w:r w:rsidRPr="0026795E">
        <w:t xml:space="preserve"> est d’assurer le dépistage </w:t>
      </w:r>
      <w:r w:rsidR="00177932">
        <w:t xml:space="preserve">biologique </w:t>
      </w:r>
      <w:r w:rsidRPr="0026795E">
        <w:t>de 1</w:t>
      </w:r>
      <w:r w:rsidR="00FF0406" w:rsidRPr="0026795E">
        <w:t>6</w:t>
      </w:r>
      <w:r w:rsidRPr="0026795E">
        <w:t xml:space="preserve"> maladies</w:t>
      </w:r>
      <w:r w:rsidR="00FF0406" w:rsidRPr="0026795E">
        <w:t xml:space="preserve"> </w:t>
      </w:r>
      <w:r w:rsidRPr="0026795E">
        <w:t>chez tous les nouveau</w:t>
      </w:r>
      <w:r w:rsidR="00D97BBC">
        <w:t>-</w:t>
      </w:r>
      <w:r w:rsidRPr="0026795E">
        <w:t>nés qui naissent en Ile</w:t>
      </w:r>
      <w:r w:rsidR="003B6CF2">
        <w:t>-</w:t>
      </w:r>
      <w:r w:rsidRPr="0026795E">
        <w:t>de</w:t>
      </w:r>
      <w:r w:rsidR="003B6CF2">
        <w:t>-</w:t>
      </w:r>
      <w:r w:rsidRPr="0026795E">
        <w:t>France (</w:t>
      </w:r>
      <w:r w:rsidR="003B6CF2">
        <w:rPr>
          <w:rFonts w:ascii="Arial" w:hAnsi="Arial" w:cs="Arial"/>
        </w:rPr>
        <w:t>~</w:t>
      </w:r>
      <w:r w:rsidRPr="0026795E">
        <w:t>170 000 naissance</w:t>
      </w:r>
      <w:r w:rsidR="003B6CF2">
        <w:t>s</w:t>
      </w:r>
      <w:r w:rsidRPr="0026795E">
        <w:t>/an soit plus de 2</w:t>
      </w:r>
      <w:r w:rsidR="00FC280F">
        <w:t>4</w:t>
      </w:r>
      <w:r w:rsidRPr="0026795E">
        <w:t>% des naissances en France). Le CRDN</w:t>
      </w:r>
      <w:r w:rsidR="003B6CF2">
        <w:t>-</w:t>
      </w:r>
      <w:r w:rsidRPr="0026795E">
        <w:t>IdF assure également le dépistage de quelques pathologie</w:t>
      </w:r>
      <w:r w:rsidR="00673290" w:rsidRPr="0026795E">
        <w:t>s</w:t>
      </w:r>
      <w:r w:rsidRPr="0026795E">
        <w:t xml:space="preserve"> pour la Guadeloupe, la Martinique et la Polynésie française. </w:t>
      </w:r>
    </w:p>
    <w:p w14:paraId="67D74059" w14:textId="50E85075" w:rsidR="004F1A42" w:rsidRPr="0026795E" w:rsidRDefault="004F1A42"/>
    <w:p w14:paraId="60315BBF" w14:textId="64E0C26E" w:rsidR="009A00EB" w:rsidRPr="0026795E" w:rsidRDefault="00DB106F" w:rsidP="003B6CF2">
      <w:pPr>
        <w:jc w:val="both"/>
      </w:pPr>
      <w:r w:rsidRPr="0026795E">
        <w:t>Le CRDN</w:t>
      </w:r>
      <w:r w:rsidR="003B6CF2">
        <w:t>-IdF</w:t>
      </w:r>
      <w:r w:rsidRPr="0026795E">
        <w:t xml:space="preserve"> comprend une part d’activité clinique réalisée par des cliniciens et une activité de biologie médicale réalisée par des biologistes médicaux. Le poste mis au recrutement ne concern</w:t>
      </w:r>
      <w:r w:rsidR="002C6903">
        <w:t>e</w:t>
      </w:r>
      <w:r w:rsidRPr="0026795E">
        <w:t xml:space="preserve"> que l’activité biologique.</w:t>
      </w:r>
    </w:p>
    <w:p w14:paraId="609994E3" w14:textId="77777777" w:rsidR="009A00EB" w:rsidRDefault="009A00EB"/>
    <w:p w14:paraId="75382F7D" w14:textId="77777777" w:rsidR="00AC7CB2" w:rsidRPr="00AC7CB2" w:rsidRDefault="00AC7CB2" w:rsidP="00AC7CB2">
      <w:pPr>
        <w:shd w:val="clear" w:color="auto" w:fill="FFFFFF"/>
        <w:jc w:val="both"/>
        <w:rPr>
          <w:b/>
          <w:bCs/>
          <w:u w:val="single"/>
        </w:rPr>
      </w:pPr>
      <w:r w:rsidRPr="00AC7CB2">
        <w:rPr>
          <w:b/>
          <w:bCs/>
          <w:u w:val="single"/>
        </w:rPr>
        <w:t>Profil du candidat</w:t>
      </w:r>
    </w:p>
    <w:p w14:paraId="0782D74F" w14:textId="77777777" w:rsidR="00AC7CB2" w:rsidRPr="0089079E" w:rsidRDefault="00AC7CB2" w:rsidP="003B6CF2">
      <w:pPr>
        <w:shd w:val="clear" w:color="auto" w:fill="FFFFFF"/>
        <w:spacing w:before="120"/>
        <w:jc w:val="both"/>
        <w:rPr>
          <w:rFonts w:asciiTheme="minorHAnsi" w:hAnsiTheme="minorHAnsi" w:cstheme="minorHAnsi"/>
        </w:rPr>
      </w:pPr>
      <w:r w:rsidRPr="0026795E">
        <w:t xml:space="preserve">Le (la) candidat(e) doit être titulaire d'un Diplôme de Docteur en Médecine ou de Docteur en Pharmacie, </w:t>
      </w:r>
      <w:r w:rsidRPr="003B6CF2">
        <w:t>spécialisé en Biologie (DES ou CES de Biologie Médicale) et être inscrit(e) au Conseil de l'Ordre des Médecins ou des Pharmaciens.</w:t>
      </w:r>
    </w:p>
    <w:p w14:paraId="418A9FC8" w14:textId="0824B49F" w:rsidR="00AC7CB2" w:rsidRPr="0026795E" w:rsidRDefault="00AC7CB2" w:rsidP="00AC7CB2">
      <w:pPr>
        <w:spacing w:after="23"/>
      </w:pPr>
      <w:r w:rsidRPr="0026795E">
        <w:t>Le (la) candidat(e)</w:t>
      </w:r>
      <w:r>
        <w:t xml:space="preserve"> sera formé</w:t>
      </w:r>
      <w:r w:rsidR="00860526">
        <w:t>(e)</w:t>
      </w:r>
      <w:r>
        <w:t xml:space="preserve"> pour obtenir les habilitations nécessaires à la validation du dépistage moléculaire ciblé de la mucoviscidose et de l’amyotrophie spinale infantile.</w:t>
      </w:r>
    </w:p>
    <w:p w14:paraId="262AEA6E" w14:textId="77777777" w:rsidR="00AC7CB2" w:rsidRDefault="00AC7CB2"/>
    <w:p w14:paraId="090DE5DE" w14:textId="77777777" w:rsidR="00AC7CB2" w:rsidRPr="0026795E" w:rsidRDefault="00AC7CB2"/>
    <w:p w14:paraId="7EF1B4E2" w14:textId="109756F5" w:rsidR="009A00EB" w:rsidRPr="0026795E" w:rsidRDefault="00DB106F">
      <w:pPr>
        <w:rPr>
          <w:b/>
          <w:bCs/>
          <w:u w:val="single"/>
        </w:rPr>
      </w:pPr>
      <w:r w:rsidRPr="0026795E">
        <w:rPr>
          <w:b/>
          <w:bCs/>
          <w:u w:val="single"/>
        </w:rPr>
        <w:t>Description de l’activité des biologistes du CRDN</w:t>
      </w:r>
      <w:r w:rsidR="003B6CF2">
        <w:rPr>
          <w:b/>
          <w:bCs/>
          <w:u w:val="single"/>
        </w:rPr>
        <w:t>-IdF</w:t>
      </w:r>
    </w:p>
    <w:p w14:paraId="25F5417D" w14:textId="12366D7A" w:rsidR="00422F68" w:rsidRPr="0026795E" w:rsidRDefault="004641EC" w:rsidP="003B6CF2">
      <w:pPr>
        <w:spacing w:before="120"/>
        <w:jc w:val="both"/>
      </w:pPr>
      <w:r w:rsidRPr="0026795E">
        <w:t>Le dépistage néonatal est réalisé à partir d</w:t>
      </w:r>
      <w:r w:rsidR="003B6CF2">
        <w:t>es tâches</w:t>
      </w:r>
      <w:r w:rsidRPr="0026795E">
        <w:t xml:space="preserve"> de sang </w:t>
      </w:r>
      <w:r w:rsidR="003B6CF2">
        <w:t xml:space="preserve">séché </w:t>
      </w:r>
      <w:r w:rsidRPr="0026795E">
        <w:t>recueilli sur un buvard</w:t>
      </w:r>
      <w:r w:rsidR="003B6CF2">
        <w:t xml:space="preserve"> (dit « test de Guthrie »). Le prélèvement est réalisé à partir de</w:t>
      </w:r>
      <w:r w:rsidRPr="0026795E">
        <w:t xml:space="preserve"> 48</w:t>
      </w:r>
      <w:r w:rsidR="003B6CF2">
        <w:t>h de vie, en général</w:t>
      </w:r>
      <w:r w:rsidRPr="0026795E">
        <w:t xml:space="preserve"> à 72h après la naissance</w:t>
      </w:r>
      <w:r w:rsidR="003B6CF2">
        <w:t xml:space="preserve"> (J3)</w:t>
      </w:r>
      <w:r w:rsidRPr="0026795E">
        <w:t>.</w:t>
      </w:r>
    </w:p>
    <w:p w14:paraId="5277DFB8" w14:textId="21AB846B" w:rsidR="004641EC" w:rsidRPr="0026795E" w:rsidRDefault="004641EC">
      <w:r w:rsidRPr="0026795E">
        <w:t>Les techniques de biologie médicale utilisées comprennent</w:t>
      </w:r>
      <w:r w:rsidR="003B6CF2">
        <w:t xml:space="preserve"> </w:t>
      </w:r>
      <w:r w:rsidRPr="0026795E">
        <w:t>sur l</w:t>
      </w:r>
      <w:r w:rsidR="0078378F" w:rsidRPr="0026795E">
        <w:t>e</w:t>
      </w:r>
      <w:r w:rsidRPr="0026795E">
        <w:t xml:space="preserve"> plan analytique</w:t>
      </w:r>
      <w:r w:rsidR="0094033F" w:rsidRPr="0026795E">
        <w:t> </w:t>
      </w:r>
      <w:r w:rsidRPr="0026795E">
        <w:t>:</w:t>
      </w:r>
    </w:p>
    <w:p w14:paraId="58C92726" w14:textId="0D053C88" w:rsidR="004B0643" w:rsidRPr="0026795E" w:rsidRDefault="003B6CF2" w:rsidP="0078378F">
      <w:pPr>
        <w:pStyle w:val="Paragraphedeliste"/>
        <w:numPr>
          <w:ilvl w:val="0"/>
          <w:numId w:val="5"/>
        </w:numPr>
      </w:pPr>
      <w:r>
        <w:t>d</w:t>
      </w:r>
      <w:r w:rsidR="004641EC" w:rsidRPr="0026795E">
        <w:t>e l’immunoanalyse sur automate</w:t>
      </w:r>
      <w:r>
        <w:t xml:space="preserve"> de haut débit</w:t>
      </w:r>
      <w:r w:rsidR="004641EC" w:rsidRPr="0026795E">
        <w:t>, détection par immunofluorescence</w:t>
      </w:r>
      <w:r>
        <w:t> ;</w:t>
      </w:r>
    </w:p>
    <w:p w14:paraId="37EFC927" w14:textId="3DBBD4B6" w:rsidR="009A00EB" w:rsidRPr="0026795E" w:rsidRDefault="003B6CF2" w:rsidP="0078378F">
      <w:pPr>
        <w:pStyle w:val="Paragraphedeliste"/>
        <w:numPr>
          <w:ilvl w:val="0"/>
          <w:numId w:val="5"/>
        </w:numPr>
      </w:pPr>
      <w:r>
        <w:t>d</w:t>
      </w:r>
      <w:r w:rsidR="0078378F" w:rsidRPr="0026795E">
        <w:t>e la chromatographie liquide associée à la détection par spectrométrie de masse en tandem</w:t>
      </w:r>
      <w:r>
        <w:t> ;</w:t>
      </w:r>
    </w:p>
    <w:p w14:paraId="0504A9AC" w14:textId="3BCCAF33" w:rsidR="009A00EB" w:rsidRDefault="003B6CF2" w:rsidP="0078378F">
      <w:pPr>
        <w:pStyle w:val="Paragraphedeliste"/>
        <w:numPr>
          <w:ilvl w:val="0"/>
          <w:numId w:val="5"/>
        </w:numPr>
      </w:pPr>
      <w:r>
        <w:t>d</w:t>
      </w:r>
      <w:r w:rsidR="0078378F" w:rsidRPr="0026795E">
        <w:t>e la PCR quantitative multiplex</w:t>
      </w:r>
      <w:r>
        <w:t>.</w:t>
      </w:r>
    </w:p>
    <w:p w14:paraId="366A1EA1" w14:textId="0C428A14" w:rsidR="003B6CF2" w:rsidRPr="0026795E" w:rsidRDefault="003B6CF2" w:rsidP="003B6CF2">
      <w:pPr>
        <w:pStyle w:val="Paragraphedeliste"/>
        <w:numPr>
          <w:ilvl w:val="0"/>
          <w:numId w:val="5"/>
        </w:numPr>
        <w:jc w:val="both"/>
      </w:pPr>
      <w:r>
        <w:t>de biologie moléculaire pour l’étude du gène CFTR (pour la 2</w:t>
      </w:r>
      <w:r w:rsidRPr="003B6CF2">
        <w:rPr>
          <w:vertAlign w:val="superscript"/>
        </w:rPr>
        <w:t>ème</w:t>
      </w:r>
      <w:r>
        <w:t xml:space="preserve"> étape du dépistage de la mucoviscidose).</w:t>
      </w:r>
    </w:p>
    <w:p w14:paraId="1EEDF06C" w14:textId="77777777" w:rsidR="009A00EB" w:rsidRPr="0026795E" w:rsidRDefault="009A00EB"/>
    <w:p w14:paraId="78444765" w14:textId="77777777" w:rsidR="003B6CF2" w:rsidRDefault="003B6CF2">
      <w:r>
        <w:br w:type="page"/>
      </w:r>
    </w:p>
    <w:p w14:paraId="292D16E8" w14:textId="40707BFA" w:rsidR="009A00EB" w:rsidRDefault="0094033F">
      <w:r w:rsidRPr="0026795E">
        <w:lastRenderedPageBreak/>
        <w:t>Les maladies dépistées sont :</w:t>
      </w:r>
    </w:p>
    <w:p w14:paraId="365102A8" w14:textId="77777777" w:rsidR="00981C7E" w:rsidRPr="0026795E" w:rsidRDefault="00981C7E"/>
    <w:tbl>
      <w:tblPr>
        <w:tblStyle w:val="Grilledutableau"/>
        <w:tblW w:w="0" w:type="auto"/>
        <w:tblLook w:val="04A0" w:firstRow="1" w:lastRow="0" w:firstColumn="1" w:lastColumn="0" w:noHBand="0" w:noVBand="1"/>
      </w:tblPr>
      <w:tblGrid>
        <w:gridCol w:w="3539"/>
        <w:gridCol w:w="3119"/>
        <w:gridCol w:w="2970"/>
      </w:tblGrid>
      <w:tr w:rsidR="0094033F" w:rsidRPr="0026795E" w14:paraId="3B126A22" w14:textId="4430594F" w:rsidTr="00981C7E">
        <w:tc>
          <w:tcPr>
            <w:tcW w:w="3539" w:type="dxa"/>
          </w:tcPr>
          <w:p w14:paraId="684D10FC" w14:textId="77777777" w:rsidR="0094033F" w:rsidRPr="0026795E" w:rsidRDefault="0094033F" w:rsidP="00200A5A">
            <w:pPr>
              <w:pStyle w:val="Default"/>
              <w:jc w:val="both"/>
              <w:rPr>
                <w:rFonts w:ascii="Times New Roman" w:hAnsi="Times New Roman" w:cs="Times New Roman"/>
                <w:b/>
                <w:sz w:val="22"/>
                <w:szCs w:val="22"/>
              </w:rPr>
            </w:pPr>
            <w:r w:rsidRPr="0026795E">
              <w:rPr>
                <w:rFonts w:ascii="Times New Roman" w:hAnsi="Times New Roman" w:cs="Times New Roman"/>
                <w:b/>
                <w:sz w:val="22"/>
                <w:szCs w:val="22"/>
              </w:rPr>
              <w:t>Maladies concernées </w:t>
            </w:r>
          </w:p>
        </w:tc>
        <w:tc>
          <w:tcPr>
            <w:tcW w:w="3119" w:type="dxa"/>
          </w:tcPr>
          <w:p w14:paraId="6F917A6C" w14:textId="038055EF" w:rsidR="0094033F" w:rsidRPr="0026795E" w:rsidRDefault="0094033F" w:rsidP="00200A5A">
            <w:pPr>
              <w:pStyle w:val="Default"/>
              <w:jc w:val="both"/>
              <w:rPr>
                <w:rFonts w:ascii="Times New Roman" w:hAnsi="Times New Roman" w:cs="Times New Roman"/>
                <w:b/>
                <w:sz w:val="22"/>
                <w:szCs w:val="22"/>
              </w:rPr>
            </w:pPr>
            <w:r w:rsidRPr="0026795E">
              <w:rPr>
                <w:rFonts w:ascii="Times New Roman" w:hAnsi="Times New Roman" w:cs="Times New Roman"/>
                <w:b/>
                <w:sz w:val="22"/>
                <w:szCs w:val="22"/>
              </w:rPr>
              <w:t>Marqueur</w:t>
            </w:r>
            <w:r w:rsidR="00981C7E">
              <w:rPr>
                <w:rFonts w:ascii="Times New Roman" w:hAnsi="Times New Roman" w:cs="Times New Roman"/>
                <w:b/>
                <w:sz w:val="22"/>
                <w:szCs w:val="22"/>
              </w:rPr>
              <w:t>(s)</w:t>
            </w:r>
            <w:r w:rsidRPr="0026795E">
              <w:rPr>
                <w:rFonts w:ascii="Times New Roman" w:hAnsi="Times New Roman" w:cs="Times New Roman"/>
                <w:b/>
                <w:sz w:val="22"/>
                <w:szCs w:val="22"/>
              </w:rPr>
              <w:t xml:space="preserve"> biologique</w:t>
            </w:r>
            <w:r w:rsidR="00981C7E">
              <w:rPr>
                <w:rFonts w:ascii="Times New Roman" w:hAnsi="Times New Roman" w:cs="Times New Roman"/>
                <w:b/>
                <w:sz w:val="22"/>
                <w:szCs w:val="22"/>
              </w:rPr>
              <w:t>(s)</w:t>
            </w:r>
          </w:p>
        </w:tc>
        <w:tc>
          <w:tcPr>
            <w:tcW w:w="2970" w:type="dxa"/>
          </w:tcPr>
          <w:p w14:paraId="0DDF06E4" w14:textId="7AB294DA" w:rsidR="0094033F" w:rsidRPr="0026795E" w:rsidRDefault="0094033F" w:rsidP="00200A5A">
            <w:pPr>
              <w:pStyle w:val="Default"/>
              <w:jc w:val="both"/>
              <w:rPr>
                <w:rFonts w:ascii="Times New Roman" w:hAnsi="Times New Roman" w:cs="Times New Roman"/>
                <w:b/>
                <w:sz w:val="22"/>
                <w:szCs w:val="22"/>
              </w:rPr>
            </w:pPr>
            <w:r w:rsidRPr="0026795E">
              <w:rPr>
                <w:rFonts w:ascii="Times New Roman" w:hAnsi="Times New Roman" w:cs="Times New Roman"/>
                <w:b/>
                <w:sz w:val="22"/>
                <w:szCs w:val="22"/>
              </w:rPr>
              <w:t>Méthode d’analyse</w:t>
            </w:r>
          </w:p>
        </w:tc>
      </w:tr>
      <w:tr w:rsidR="0094033F" w:rsidRPr="0026795E" w14:paraId="2BF139D1" w14:textId="40180E7A" w:rsidTr="00981C7E">
        <w:tc>
          <w:tcPr>
            <w:tcW w:w="6658" w:type="dxa"/>
            <w:gridSpan w:val="2"/>
          </w:tcPr>
          <w:p w14:paraId="4C7E7F94" w14:textId="77777777" w:rsidR="0094033F" w:rsidRPr="0026795E" w:rsidRDefault="0094033F" w:rsidP="00200A5A">
            <w:pPr>
              <w:pStyle w:val="Default"/>
              <w:jc w:val="both"/>
              <w:rPr>
                <w:rFonts w:ascii="Times New Roman" w:hAnsi="Times New Roman" w:cs="Times New Roman"/>
                <w:b/>
                <w:sz w:val="22"/>
                <w:szCs w:val="22"/>
              </w:rPr>
            </w:pPr>
            <w:r w:rsidRPr="0026795E">
              <w:rPr>
                <w:rFonts w:ascii="Times New Roman" w:hAnsi="Times New Roman" w:cs="Times New Roman"/>
                <w:b/>
                <w:sz w:val="22"/>
                <w:szCs w:val="22"/>
              </w:rPr>
              <w:t>Maladies endocriniennes</w:t>
            </w:r>
          </w:p>
        </w:tc>
        <w:tc>
          <w:tcPr>
            <w:tcW w:w="2970" w:type="dxa"/>
          </w:tcPr>
          <w:p w14:paraId="75F03A41" w14:textId="0D4E96BF" w:rsidR="0094033F" w:rsidRPr="0026795E" w:rsidRDefault="001A7FCB" w:rsidP="00200A5A">
            <w:pPr>
              <w:pStyle w:val="Default"/>
              <w:jc w:val="both"/>
              <w:rPr>
                <w:rFonts w:ascii="Times New Roman" w:hAnsi="Times New Roman" w:cs="Times New Roman"/>
                <w:b/>
                <w:bCs/>
                <w:sz w:val="20"/>
                <w:szCs w:val="20"/>
              </w:rPr>
            </w:pPr>
            <w:r w:rsidRPr="0026795E">
              <w:rPr>
                <w:rFonts w:ascii="Times New Roman" w:hAnsi="Times New Roman" w:cs="Times New Roman"/>
                <w:b/>
                <w:bCs/>
                <w:sz w:val="20"/>
                <w:szCs w:val="20"/>
              </w:rPr>
              <w:t>Immunoanalyse</w:t>
            </w:r>
            <w:r w:rsidR="00981C7E">
              <w:rPr>
                <w:rFonts w:ascii="Times New Roman" w:hAnsi="Times New Roman" w:cs="Times New Roman"/>
                <w:b/>
                <w:bCs/>
                <w:sz w:val="20"/>
                <w:szCs w:val="20"/>
              </w:rPr>
              <w:t xml:space="preserve"> GSP (Revvity)</w:t>
            </w:r>
          </w:p>
        </w:tc>
      </w:tr>
      <w:tr w:rsidR="0094033F" w:rsidRPr="0026795E" w14:paraId="1A70C1CB" w14:textId="1BF7CAF3" w:rsidTr="00981C7E">
        <w:tc>
          <w:tcPr>
            <w:tcW w:w="3539" w:type="dxa"/>
          </w:tcPr>
          <w:p w14:paraId="6043D3BA" w14:textId="77777777" w:rsidR="0094033F" w:rsidRPr="0026795E" w:rsidRDefault="0094033F" w:rsidP="00200A5A">
            <w:pPr>
              <w:pStyle w:val="Default"/>
              <w:ind w:left="314"/>
              <w:jc w:val="both"/>
              <w:rPr>
                <w:rFonts w:ascii="Times New Roman" w:hAnsi="Times New Roman" w:cs="Times New Roman"/>
                <w:b/>
                <w:sz w:val="16"/>
                <w:szCs w:val="16"/>
              </w:rPr>
            </w:pPr>
            <w:r w:rsidRPr="0026795E">
              <w:rPr>
                <w:rFonts w:ascii="Times New Roman" w:hAnsi="Times New Roman" w:cs="Times New Roman"/>
                <w:sz w:val="16"/>
                <w:szCs w:val="16"/>
              </w:rPr>
              <w:t>Hypothyroïdie congénitale (HC)</w:t>
            </w:r>
          </w:p>
        </w:tc>
        <w:tc>
          <w:tcPr>
            <w:tcW w:w="3119" w:type="dxa"/>
          </w:tcPr>
          <w:p w14:paraId="251E6761" w14:textId="77777777" w:rsidR="0094033F" w:rsidRPr="0030331F" w:rsidRDefault="0094033F" w:rsidP="00200A5A">
            <w:pPr>
              <w:pStyle w:val="Default"/>
              <w:jc w:val="both"/>
              <w:rPr>
                <w:rFonts w:ascii="Times New Roman" w:hAnsi="Times New Roman" w:cs="Times New Roman"/>
                <w:b/>
                <w:sz w:val="20"/>
                <w:szCs w:val="20"/>
              </w:rPr>
            </w:pPr>
            <w:r w:rsidRPr="0030331F">
              <w:rPr>
                <w:rFonts w:ascii="Times New Roman" w:hAnsi="Times New Roman" w:cs="Times New Roman"/>
                <w:sz w:val="20"/>
                <w:szCs w:val="20"/>
              </w:rPr>
              <w:t>TSH</w:t>
            </w:r>
          </w:p>
        </w:tc>
        <w:tc>
          <w:tcPr>
            <w:tcW w:w="2970" w:type="dxa"/>
          </w:tcPr>
          <w:p w14:paraId="0C317F28" w14:textId="05750AAB" w:rsidR="0094033F" w:rsidRPr="0026795E" w:rsidRDefault="0094033F" w:rsidP="00200A5A">
            <w:pPr>
              <w:pStyle w:val="Default"/>
              <w:jc w:val="both"/>
              <w:rPr>
                <w:rFonts w:ascii="Times New Roman" w:hAnsi="Times New Roman" w:cs="Times New Roman"/>
                <w:sz w:val="16"/>
                <w:szCs w:val="16"/>
              </w:rPr>
            </w:pPr>
          </w:p>
        </w:tc>
      </w:tr>
      <w:tr w:rsidR="0094033F" w:rsidRPr="0026795E" w14:paraId="28F980D0" w14:textId="61E7E1D1" w:rsidTr="00981C7E">
        <w:tc>
          <w:tcPr>
            <w:tcW w:w="3539" w:type="dxa"/>
          </w:tcPr>
          <w:p w14:paraId="72C73C25" w14:textId="77777777" w:rsidR="0094033F" w:rsidRPr="0026795E" w:rsidRDefault="0094033F" w:rsidP="00200A5A">
            <w:pPr>
              <w:pStyle w:val="Default"/>
              <w:ind w:left="314"/>
              <w:jc w:val="both"/>
              <w:rPr>
                <w:rFonts w:ascii="Times New Roman" w:hAnsi="Times New Roman" w:cs="Times New Roman"/>
                <w:b/>
                <w:sz w:val="16"/>
                <w:szCs w:val="16"/>
              </w:rPr>
            </w:pPr>
            <w:r w:rsidRPr="0026795E">
              <w:rPr>
                <w:rFonts w:ascii="Times New Roman" w:hAnsi="Times New Roman" w:cs="Times New Roman"/>
                <w:sz w:val="16"/>
                <w:szCs w:val="16"/>
              </w:rPr>
              <w:t>Hyperplasie congénitale des surrénales (HCS)</w:t>
            </w:r>
          </w:p>
        </w:tc>
        <w:tc>
          <w:tcPr>
            <w:tcW w:w="3119" w:type="dxa"/>
          </w:tcPr>
          <w:p w14:paraId="605B4882" w14:textId="77777777" w:rsidR="0094033F" w:rsidRPr="0030331F" w:rsidRDefault="0094033F" w:rsidP="00200A5A">
            <w:pPr>
              <w:pStyle w:val="Default"/>
              <w:jc w:val="both"/>
              <w:rPr>
                <w:rFonts w:ascii="Times New Roman" w:hAnsi="Times New Roman" w:cs="Times New Roman"/>
                <w:b/>
                <w:sz w:val="20"/>
                <w:szCs w:val="20"/>
              </w:rPr>
            </w:pPr>
            <w:r w:rsidRPr="0030331F">
              <w:rPr>
                <w:rFonts w:ascii="Times New Roman" w:hAnsi="Times New Roman" w:cs="Times New Roman"/>
                <w:sz w:val="20"/>
                <w:szCs w:val="20"/>
              </w:rPr>
              <w:t>17 OH Progestérone</w:t>
            </w:r>
          </w:p>
        </w:tc>
        <w:tc>
          <w:tcPr>
            <w:tcW w:w="2970" w:type="dxa"/>
          </w:tcPr>
          <w:p w14:paraId="17CF0949" w14:textId="77777777" w:rsidR="0094033F" w:rsidRPr="0026795E" w:rsidRDefault="0094033F" w:rsidP="00200A5A">
            <w:pPr>
              <w:pStyle w:val="Default"/>
              <w:jc w:val="both"/>
              <w:rPr>
                <w:rFonts w:ascii="Times New Roman" w:hAnsi="Times New Roman" w:cs="Times New Roman"/>
                <w:sz w:val="16"/>
                <w:szCs w:val="16"/>
              </w:rPr>
            </w:pPr>
          </w:p>
        </w:tc>
      </w:tr>
      <w:tr w:rsidR="0094033F" w:rsidRPr="0026795E" w14:paraId="617CFAC1" w14:textId="7CA400BF" w:rsidTr="00981C7E">
        <w:tc>
          <w:tcPr>
            <w:tcW w:w="6658" w:type="dxa"/>
            <w:gridSpan w:val="2"/>
          </w:tcPr>
          <w:p w14:paraId="06CF8063" w14:textId="77777777" w:rsidR="0094033F" w:rsidRPr="0026795E" w:rsidRDefault="0094033F" w:rsidP="00200A5A">
            <w:pPr>
              <w:pStyle w:val="Default"/>
              <w:jc w:val="both"/>
              <w:rPr>
                <w:rFonts w:ascii="Times New Roman" w:hAnsi="Times New Roman" w:cs="Times New Roman"/>
                <w:b/>
                <w:sz w:val="22"/>
                <w:szCs w:val="22"/>
              </w:rPr>
            </w:pPr>
            <w:r w:rsidRPr="0026795E">
              <w:rPr>
                <w:rFonts w:ascii="Times New Roman" w:hAnsi="Times New Roman" w:cs="Times New Roman"/>
                <w:b/>
                <w:sz w:val="22"/>
                <w:szCs w:val="22"/>
              </w:rPr>
              <w:t>Maladies héréditaires du métabolisme</w:t>
            </w:r>
          </w:p>
        </w:tc>
        <w:tc>
          <w:tcPr>
            <w:tcW w:w="2970" w:type="dxa"/>
          </w:tcPr>
          <w:p w14:paraId="3ABD8750" w14:textId="018074DB" w:rsidR="0094033F" w:rsidRPr="00981C7E" w:rsidRDefault="001A7FCB" w:rsidP="00200A5A">
            <w:pPr>
              <w:pStyle w:val="Default"/>
              <w:jc w:val="both"/>
              <w:rPr>
                <w:rFonts w:ascii="Times New Roman" w:hAnsi="Times New Roman" w:cs="Times New Roman"/>
                <w:b/>
                <w:sz w:val="22"/>
                <w:szCs w:val="22"/>
              </w:rPr>
            </w:pPr>
            <w:r w:rsidRPr="00981C7E">
              <w:rPr>
                <w:rFonts w:ascii="Times New Roman" w:hAnsi="Times New Roman" w:cs="Times New Roman"/>
                <w:b/>
                <w:sz w:val="20"/>
                <w:szCs w:val="20"/>
              </w:rPr>
              <w:t>LC</w:t>
            </w:r>
            <w:r w:rsidR="00981C7E" w:rsidRPr="00981C7E">
              <w:rPr>
                <w:rFonts w:ascii="Times New Roman" w:hAnsi="Times New Roman" w:cs="Times New Roman"/>
                <w:b/>
                <w:sz w:val="20"/>
                <w:szCs w:val="20"/>
              </w:rPr>
              <w:t>/</w:t>
            </w:r>
            <w:r w:rsidRPr="00981C7E">
              <w:rPr>
                <w:rFonts w:ascii="Times New Roman" w:hAnsi="Times New Roman" w:cs="Times New Roman"/>
                <w:b/>
                <w:sz w:val="20"/>
                <w:szCs w:val="20"/>
              </w:rPr>
              <w:t>MSMS</w:t>
            </w:r>
            <w:r w:rsidR="00981C7E">
              <w:rPr>
                <w:rFonts w:ascii="Times New Roman" w:hAnsi="Times New Roman" w:cs="Times New Roman"/>
                <w:b/>
                <w:sz w:val="20"/>
                <w:szCs w:val="20"/>
              </w:rPr>
              <w:t xml:space="preserve"> Shimadzu</w:t>
            </w:r>
          </w:p>
        </w:tc>
      </w:tr>
      <w:tr w:rsidR="0094033F" w:rsidRPr="0026795E" w14:paraId="035F5108" w14:textId="13FCDF82" w:rsidTr="00981C7E">
        <w:tc>
          <w:tcPr>
            <w:tcW w:w="6658" w:type="dxa"/>
            <w:gridSpan w:val="2"/>
          </w:tcPr>
          <w:p w14:paraId="12AC9F13" w14:textId="77777777" w:rsidR="0094033F" w:rsidRPr="0026795E" w:rsidRDefault="0094033F" w:rsidP="00200A5A">
            <w:pPr>
              <w:pStyle w:val="Default"/>
              <w:ind w:left="314"/>
              <w:jc w:val="both"/>
              <w:rPr>
                <w:rFonts w:ascii="Times New Roman" w:hAnsi="Times New Roman" w:cs="Times New Roman"/>
                <w:b/>
                <w:i/>
                <w:iCs/>
                <w:sz w:val="22"/>
                <w:szCs w:val="22"/>
              </w:rPr>
            </w:pPr>
            <w:r w:rsidRPr="0026795E">
              <w:rPr>
                <w:rFonts w:ascii="Times New Roman" w:hAnsi="Times New Roman" w:cs="Times New Roman"/>
                <w:b/>
                <w:i/>
                <w:iCs/>
                <w:sz w:val="20"/>
                <w:szCs w:val="20"/>
              </w:rPr>
              <w:t>4 aminoacidopathies</w:t>
            </w:r>
          </w:p>
        </w:tc>
        <w:tc>
          <w:tcPr>
            <w:tcW w:w="2970" w:type="dxa"/>
          </w:tcPr>
          <w:p w14:paraId="671730BA" w14:textId="62A2D44A" w:rsidR="0094033F" w:rsidRPr="0026795E" w:rsidRDefault="0094033F" w:rsidP="00200A5A">
            <w:pPr>
              <w:pStyle w:val="Default"/>
              <w:ind w:left="314"/>
              <w:jc w:val="both"/>
              <w:rPr>
                <w:rFonts w:ascii="Times New Roman" w:hAnsi="Times New Roman" w:cs="Times New Roman"/>
                <w:b/>
                <w:i/>
                <w:iCs/>
                <w:sz w:val="20"/>
                <w:szCs w:val="20"/>
              </w:rPr>
            </w:pPr>
          </w:p>
        </w:tc>
      </w:tr>
      <w:tr w:rsidR="0094033F" w:rsidRPr="0026795E" w14:paraId="1E8F7508" w14:textId="7FB539BD" w:rsidTr="00981C7E">
        <w:tc>
          <w:tcPr>
            <w:tcW w:w="3539" w:type="dxa"/>
          </w:tcPr>
          <w:p w14:paraId="7AB44B10" w14:textId="77777777" w:rsidR="0094033F" w:rsidRPr="0026795E" w:rsidRDefault="0094033F" w:rsidP="00200A5A">
            <w:pPr>
              <w:pStyle w:val="Default"/>
              <w:ind w:left="597"/>
              <w:jc w:val="both"/>
              <w:rPr>
                <w:rFonts w:ascii="Times New Roman" w:hAnsi="Times New Roman" w:cs="Times New Roman"/>
                <w:sz w:val="18"/>
                <w:szCs w:val="18"/>
              </w:rPr>
            </w:pPr>
            <w:r w:rsidRPr="0026795E">
              <w:rPr>
                <w:rFonts w:ascii="Times New Roman" w:hAnsi="Times New Roman" w:cs="Times New Roman"/>
                <w:sz w:val="18"/>
                <w:szCs w:val="18"/>
              </w:rPr>
              <w:t>Phénylcétonurie (PCU)</w:t>
            </w:r>
          </w:p>
        </w:tc>
        <w:tc>
          <w:tcPr>
            <w:tcW w:w="3119" w:type="dxa"/>
          </w:tcPr>
          <w:p w14:paraId="71B096A0" w14:textId="77777777" w:rsidR="0094033F" w:rsidRPr="0030331F" w:rsidRDefault="0094033F" w:rsidP="00200A5A">
            <w:pPr>
              <w:pStyle w:val="Default"/>
              <w:jc w:val="both"/>
              <w:rPr>
                <w:rFonts w:ascii="Times New Roman" w:hAnsi="Times New Roman" w:cs="Times New Roman"/>
                <w:sz w:val="20"/>
                <w:szCs w:val="20"/>
              </w:rPr>
            </w:pPr>
            <w:r w:rsidRPr="0030331F">
              <w:rPr>
                <w:rFonts w:ascii="Times New Roman" w:hAnsi="Times New Roman" w:cs="Times New Roman"/>
                <w:sz w:val="20"/>
                <w:szCs w:val="20"/>
              </w:rPr>
              <w:t>Phénylalanine</w:t>
            </w:r>
          </w:p>
        </w:tc>
        <w:tc>
          <w:tcPr>
            <w:tcW w:w="2970" w:type="dxa"/>
          </w:tcPr>
          <w:p w14:paraId="6675169F" w14:textId="77777777" w:rsidR="0094033F" w:rsidRPr="0026795E" w:rsidRDefault="0094033F" w:rsidP="00200A5A">
            <w:pPr>
              <w:pStyle w:val="Default"/>
              <w:jc w:val="both"/>
              <w:rPr>
                <w:rFonts w:ascii="Times New Roman" w:hAnsi="Times New Roman" w:cs="Times New Roman"/>
                <w:sz w:val="18"/>
                <w:szCs w:val="18"/>
              </w:rPr>
            </w:pPr>
          </w:p>
        </w:tc>
      </w:tr>
      <w:tr w:rsidR="0094033F" w:rsidRPr="0026795E" w14:paraId="7F60D635" w14:textId="34F1C17B" w:rsidTr="00981C7E">
        <w:tc>
          <w:tcPr>
            <w:tcW w:w="3539" w:type="dxa"/>
          </w:tcPr>
          <w:p w14:paraId="008985F5" w14:textId="77777777" w:rsidR="0094033F" w:rsidRPr="0026795E" w:rsidRDefault="0094033F" w:rsidP="00200A5A">
            <w:pPr>
              <w:pStyle w:val="Default"/>
              <w:ind w:left="597"/>
              <w:jc w:val="both"/>
              <w:rPr>
                <w:rFonts w:ascii="Times New Roman" w:hAnsi="Times New Roman" w:cs="Times New Roman"/>
                <w:sz w:val="18"/>
                <w:szCs w:val="18"/>
              </w:rPr>
            </w:pPr>
            <w:r w:rsidRPr="0026795E">
              <w:rPr>
                <w:rFonts w:ascii="Times New Roman" w:hAnsi="Times New Roman" w:cs="Times New Roman"/>
                <w:sz w:val="18"/>
                <w:szCs w:val="18"/>
              </w:rPr>
              <w:t>Leucinose (MSUD)</w:t>
            </w:r>
          </w:p>
        </w:tc>
        <w:tc>
          <w:tcPr>
            <w:tcW w:w="3119" w:type="dxa"/>
          </w:tcPr>
          <w:p w14:paraId="36E4B782" w14:textId="77777777" w:rsidR="0094033F" w:rsidRPr="0030331F" w:rsidRDefault="0094033F" w:rsidP="00200A5A">
            <w:pPr>
              <w:pStyle w:val="Default"/>
              <w:jc w:val="both"/>
              <w:rPr>
                <w:rFonts w:ascii="Times New Roman" w:hAnsi="Times New Roman" w:cs="Times New Roman"/>
                <w:sz w:val="20"/>
                <w:szCs w:val="20"/>
              </w:rPr>
            </w:pPr>
            <w:r w:rsidRPr="0030331F">
              <w:rPr>
                <w:rFonts w:ascii="Times New Roman" w:hAnsi="Times New Roman" w:cs="Times New Roman"/>
                <w:sz w:val="20"/>
                <w:szCs w:val="20"/>
              </w:rPr>
              <w:t>Leucine totale, Alanine, C5</w:t>
            </w:r>
          </w:p>
        </w:tc>
        <w:tc>
          <w:tcPr>
            <w:tcW w:w="2970" w:type="dxa"/>
          </w:tcPr>
          <w:p w14:paraId="39985EDB" w14:textId="77777777" w:rsidR="0094033F" w:rsidRPr="0026795E" w:rsidRDefault="0094033F" w:rsidP="00200A5A">
            <w:pPr>
              <w:pStyle w:val="Default"/>
              <w:jc w:val="both"/>
              <w:rPr>
                <w:rFonts w:ascii="Times New Roman" w:hAnsi="Times New Roman" w:cs="Times New Roman"/>
                <w:sz w:val="18"/>
                <w:szCs w:val="18"/>
              </w:rPr>
            </w:pPr>
          </w:p>
        </w:tc>
      </w:tr>
      <w:tr w:rsidR="0094033F" w:rsidRPr="0026795E" w14:paraId="362B6DB4" w14:textId="257BC2DD" w:rsidTr="00981C7E">
        <w:tc>
          <w:tcPr>
            <w:tcW w:w="3539" w:type="dxa"/>
          </w:tcPr>
          <w:p w14:paraId="4106AEB5" w14:textId="77777777" w:rsidR="0094033F" w:rsidRPr="0026795E" w:rsidRDefault="0094033F" w:rsidP="00200A5A">
            <w:pPr>
              <w:pStyle w:val="Default"/>
              <w:ind w:left="597"/>
              <w:jc w:val="both"/>
              <w:rPr>
                <w:rFonts w:ascii="Times New Roman" w:hAnsi="Times New Roman" w:cs="Times New Roman"/>
                <w:sz w:val="18"/>
                <w:szCs w:val="18"/>
              </w:rPr>
            </w:pPr>
            <w:r w:rsidRPr="0026795E">
              <w:rPr>
                <w:rFonts w:ascii="Times New Roman" w:hAnsi="Times New Roman" w:cs="Times New Roman"/>
                <w:sz w:val="18"/>
                <w:szCs w:val="18"/>
              </w:rPr>
              <w:t>Homocystinurie (HCY)</w:t>
            </w:r>
          </w:p>
        </w:tc>
        <w:tc>
          <w:tcPr>
            <w:tcW w:w="3119" w:type="dxa"/>
          </w:tcPr>
          <w:p w14:paraId="38692E8B" w14:textId="77777777" w:rsidR="0094033F" w:rsidRPr="0030331F" w:rsidRDefault="0094033F" w:rsidP="00200A5A">
            <w:pPr>
              <w:pStyle w:val="Default"/>
              <w:jc w:val="both"/>
              <w:rPr>
                <w:rFonts w:ascii="Times New Roman" w:hAnsi="Times New Roman" w:cs="Times New Roman"/>
                <w:sz w:val="20"/>
                <w:szCs w:val="20"/>
              </w:rPr>
            </w:pPr>
            <w:r w:rsidRPr="0030331F">
              <w:rPr>
                <w:rFonts w:ascii="Times New Roman" w:hAnsi="Times New Roman" w:cs="Times New Roman"/>
                <w:sz w:val="20"/>
                <w:szCs w:val="20"/>
              </w:rPr>
              <w:t>Méthionine</w:t>
            </w:r>
          </w:p>
        </w:tc>
        <w:tc>
          <w:tcPr>
            <w:tcW w:w="2970" w:type="dxa"/>
          </w:tcPr>
          <w:p w14:paraId="17EF60D2" w14:textId="77777777" w:rsidR="0094033F" w:rsidRPr="0026795E" w:rsidRDefault="0094033F" w:rsidP="00200A5A">
            <w:pPr>
              <w:pStyle w:val="Default"/>
              <w:jc w:val="both"/>
              <w:rPr>
                <w:rFonts w:ascii="Times New Roman" w:hAnsi="Times New Roman" w:cs="Times New Roman"/>
                <w:sz w:val="18"/>
                <w:szCs w:val="18"/>
              </w:rPr>
            </w:pPr>
          </w:p>
        </w:tc>
      </w:tr>
      <w:tr w:rsidR="0094033F" w:rsidRPr="0026795E" w14:paraId="228E8AA1" w14:textId="5562052C" w:rsidTr="00981C7E">
        <w:tc>
          <w:tcPr>
            <w:tcW w:w="3539" w:type="dxa"/>
          </w:tcPr>
          <w:p w14:paraId="3B1C58C0" w14:textId="77777777" w:rsidR="0094033F" w:rsidRPr="0026795E" w:rsidRDefault="0094033F" w:rsidP="00200A5A">
            <w:pPr>
              <w:pStyle w:val="Default"/>
              <w:ind w:left="597"/>
              <w:jc w:val="both"/>
              <w:rPr>
                <w:rFonts w:ascii="Times New Roman" w:hAnsi="Times New Roman" w:cs="Times New Roman"/>
                <w:sz w:val="18"/>
                <w:szCs w:val="18"/>
              </w:rPr>
            </w:pPr>
            <w:r w:rsidRPr="0026795E">
              <w:rPr>
                <w:rFonts w:ascii="Times New Roman" w:hAnsi="Times New Roman" w:cs="Times New Roman"/>
                <w:sz w:val="18"/>
                <w:szCs w:val="18"/>
              </w:rPr>
              <w:t>Tyrosinémie de type 1 (HT-1)</w:t>
            </w:r>
          </w:p>
        </w:tc>
        <w:tc>
          <w:tcPr>
            <w:tcW w:w="3119" w:type="dxa"/>
          </w:tcPr>
          <w:p w14:paraId="498586BB" w14:textId="77777777" w:rsidR="0094033F" w:rsidRPr="0030331F" w:rsidRDefault="0094033F" w:rsidP="00200A5A">
            <w:pPr>
              <w:pStyle w:val="Default"/>
              <w:jc w:val="both"/>
              <w:rPr>
                <w:rFonts w:ascii="Times New Roman" w:hAnsi="Times New Roman" w:cs="Times New Roman"/>
                <w:sz w:val="20"/>
                <w:szCs w:val="20"/>
              </w:rPr>
            </w:pPr>
            <w:r w:rsidRPr="0030331F">
              <w:rPr>
                <w:rFonts w:ascii="Times New Roman" w:hAnsi="Times New Roman" w:cs="Times New Roman"/>
                <w:sz w:val="20"/>
                <w:szCs w:val="20"/>
              </w:rPr>
              <w:t>Succinylacétone</w:t>
            </w:r>
          </w:p>
        </w:tc>
        <w:tc>
          <w:tcPr>
            <w:tcW w:w="2970" w:type="dxa"/>
          </w:tcPr>
          <w:p w14:paraId="2C6D3B42" w14:textId="77777777" w:rsidR="0094033F" w:rsidRPr="0026795E" w:rsidRDefault="0094033F" w:rsidP="00200A5A">
            <w:pPr>
              <w:pStyle w:val="Default"/>
              <w:jc w:val="both"/>
              <w:rPr>
                <w:rFonts w:ascii="Times New Roman" w:hAnsi="Times New Roman" w:cs="Times New Roman"/>
                <w:sz w:val="18"/>
                <w:szCs w:val="18"/>
              </w:rPr>
            </w:pPr>
          </w:p>
        </w:tc>
      </w:tr>
      <w:tr w:rsidR="0094033F" w:rsidRPr="0026795E" w14:paraId="4399ABED" w14:textId="75871762" w:rsidTr="00981C7E">
        <w:tc>
          <w:tcPr>
            <w:tcW w:w="6658" w:type="dxa"/>
            <w:gridSpan w:val="2"/>
          </w:tcPr>
          <w:p w14:paraId="5168FC08" w14:textId="77777777" w:rsidR="0094033F" w:rsidRPr="0026795E" w:rsidRDefault="0094033F" w:rsidP="00200A5A">
            <w:pPr>
              <w:pStyle w:val="Default"/>
              <w:ind w:left="314"/>
              <w:jc w:val="both"/>
              <w:rPr>
                <w:rFonts w:ascii="Times New Roman" w:hAnsi="Times New Roman" w:cs="Times New Roman"/>
                <w:b/>
                <w:i/>
                <w:iCs/>
                <w:sz w:val="22"/>
                <w:szCs w:val="22"/>
              </w:rPr>
            </w:pPr>
            <w:r w:rsidRPr="0026795E">
              <w:rPr>
                <w:rFonts w:ascii="Times New Roman" w:hAnsi="Times New Roman" w:cs="Times New Roman"/>
                <w:b/>
                <w:i/>
                <w:iCs/>
                <w:sz w:val="20"/>
                <w:szCs w:val="20"/>
              </w:rPr>
              <w:t>4 Déficits de la bêta-oxydation</w:t>
            </w:r>
          </w:p>
        </w:tc>
        <w:tc>
          <w:tcPr>
            <w:tcW w:w="2970" w:type="dxa"/>
          </w:tcPr>
          <w:p w14:paraId="5A990495" w14:textId="77777777" w:rsidR="0094033F" w:rsidRPr="0026795E" w:rsidRDefault="0094033F" w:rsidP="00200A5A">
            <w:pPr>
              <w:pStyle w:val="Default"/>
              <w:ind w:left="314"/>
              <w:jc w:val="both"/>
              <w:rPr>
                <w:rFonts w:ascii="Times New Roman" w:hAnsi="Times New Roman" w:cs="Times New Roman"/>
                <w:b/>
                <w:i/>
                <w:iCs/>
                <w:sz w:val="20"/>
                <w:szCs w:val="20"/>
              </w:rPr>
            </w:pPr>
          </w:p>
        </w:tc>
      </w:tr>
      <w:tr w:rsidR="0094033F" w:rsidRPr="0026795E" w14:paraId="4D3FA350" w14:textId="3B51BD3E" w:rsidTr="00981C7E">
        <w:tc>
          <w:tcPr>
            <w:tcW w:w="3539" w:type="dxa"/>
          </w:tcPr>
          <w:p w14:paraId="796587F3" w14:textId="77777777" w:rsidR="0094033F" w:rsidRPr="0026795E" w:rsidRDefault="0094033F" w:rsidP="00200A5A">
            <w:pPr>
              <w:pStyle w:val="Default"/>
              <w:ind w:left="597"/>
              <w:jc w:val="both"/>
              <w:rPr>
                <w:rFonts w:ascii="Times New Roman" w:hAnsi="Times New Roman" w:cs="Times New Roman"/>
                <w:bCs/>
                <w:sz w:val="18"/>
                <w:szCs w:val="18"/>
              </w:rPr>
            </w:pPr>
            <w:r w:rsidRPr="0026795E">
              <w:rPr>
                <w:rFonts w:ascii="Times New Roman" w:hAnsi="Times New Roman" w:cs="Times New Roman"/>
                <w:bCs/>
                <w:sz w:val="18"/>
                <w:szCs w:val="18"/>
              </w:rPr>
              <w:t>Déficit MCAD</w:t>
            </w:r>
          </w:p>
        </w:tc>
        <w:tc>
          <w:tcPr>
            <w:tcW w:w="3119" w:type="dxa"/>
          </w:tcPr>
          <w:p w14:paraId="471D61D9" w14:textId="77777777" w:rsidR="0094033F" w:rsidRPr="0030331F" w:rsidRDefault="0094033F" w:rsidP="00200A5A">
            <w:pPr>
              <w:pStyle w:val="Default"/>
              <w:jc w:val="both"/>
              <w:rPr>
                <w:rFonts w:ascii="Times New Roman" w:hAnsi="Times New Roman" w:cs="Times New Roman"/>
                <w:bCs/>
                <w:sz w:val="20"/>
                <w:szCs w:val="20"/>
              </w:rPr>
            </w:pPr>
            <w:r w:rsidRPr="0030331F">
              <w:rPr>
                <w:rFonts w:ascii="Times New Roman" w:hAnsi="Times New Roman" w:cs="Times New Roman"/>
                <w:bCs/>
                <w:sz w:val="20"/>
                <w:szCs w:val="20"/>
              </w:rPr>
              <w:t>C8, C10</w:t>
            </w:r>
          </w:p>
        </w:tc>
        <w:tc>
          <w:tcPr>
            <w:tcW w:w="2970" w:type="dxa"/>
          </w:tcPr>
          <w:p w14:paraId="49D5C9B1" w14:textId="77777777" w:rsidR="0094033F" w:rsidRPr="0026795E" w:rsidRDefault="0094033F" w:rsidP="00200A5A">
            <w:pPr>
              <w:pStyle w:val="Default"/>
              <w:jc w:val="both"/>
              <w:rPr>
                <w:rFonts w:ascii="Times New Roman" w:hAnsi="Times New Roman" w:cs="Times New Roman"/>
                <w:bCs/>
                <w:sz w:val="18"/>
                <w:szCs w:val="18"/>
              </w:rPr>
            </w:pPr>
          </w:p>
        </w:tc>
      </w:tr>
      <w:tr w:rsidR="0094033F" w:rsidRPr="0026795E" w14:paraId="39359AA4" w14:textId="29A760CC" w:rsidTr="00981C7E">
        <w:tc>
          <w:tcPr>
            <w:tcW w:w="3539" w:type="dxa"/>
          </w:tcPr>
          <w:p w14:paraId="1D6919F8" w14:textId="77777777" w:rsidR="0094033F" w:rsidRPr="0026795E" w:rsidRDefault="0094033F" w:rsidP="00200A5A">
            <w:pPr>
              <w:pStyle w:val="Default"/>
              <w:ind w:left="597"/>
              <w:jc w:val="both"/>
              <w:rPr>
                <w:rFonts w:ascii="Times New Roman" w:hAnsi="Times New Roman" w:cs="Times New Roman"/>
                <w:bCs/>
                <w:sz w:val="18"/>
                <w:szCs w:val="18"/>
              </w:rPr>
            </w:pPr>
            <w:r w:rsidRPr="0026795E">
              <w:rPr>
                <w:rFonts w:ascii="Times New Roman" w:hAnsi="Times New Roman" w:cs="Times New Roman"/>
                <w:bCs/>
                <w:sz w:val="18"/>
                <w:szCs w:val="18"/>
              </w:rPr>
              <w:t>Déficit LCHAD</w:t>
            </w:r>
          </w:p>
        </w:tc>
        <w:tc>
          <w:tcPr>
            <w:tcW w:w="3119" w:type="dxa"/>
          </w:tcPr>
          <w:p w14:paraId="6415F3C4" w14:textId="77777777" w:rsidR="0094033F" w:rsidRPr="0030331F" w:rsidRDefault="0094033F" w:rsidP="00200A5A">
            <w:pPr>
              <w:pStyle w:val="Default"/>
              <w:jc w:val="both"/>
              <w:rPr>
                <w:rFonts w:ascii="Times New Roman" w:hAnsi="Times New Roman" w:cs="Times New Roman"/>
                <w:bCs/>
                <w:sz w:val="20"/>
                <w:szCs w:val="20"/>
              </w:rPr>
            </w:pPr>
            <w:r w:rsidRPr="0030331F">
              <w:rPr>
                <w:rFonts w:ascii="Times New Roman" w:hAnsi="Times New Roman" w:cs="Times New Roman"/>
                <w:bCs/>
                <w:sz w:val="20"/>
                <w:szCs w:val="20"/>
              </w:rPr>
              <w:t>C16OH</w:t>
            </w:r>
          </w:p>
        </w:tc>
        <w:tc>
          <w:tcPr>
            <w:tcW w:w="2970" w:type="dxa"/>
          </w:tcPr>
          <w:p w14:paraId="15392F41" w14:textId="77777777" w:rsidR="0094033F" w:rsidRPr="0026795E" w:rsidRDefault="0094033F" w:rsidP="00200A5A">
            <w:pPr>
              <w:pStyle w:val="Default"/>
              <w:jc w:val="both"/>
              <w:rPr>
                <w:rFonts w:ascii="Times New Roman" w:hAnsi="Times New Roman" w:cs="Times New Roman"/>
                <w:bCs/>
                <w:sz w:val="18"/>
                <w:szCs w:val="18"/>
              </w:rPr>
            </w:pPr>
          </w:p>
        </w:tc>
      </w:tr>
      <w:tr w:rsidR="0094033F" w:rsidRPr="0026795E" w14:paraId="60258BCC" w14:textId="4DD68C7B" w:rsidTr="00981C7E">
        <w:tc>
          <w:tcPr>
            <w:tcW w:w="3539" w:type="dxa"/>
          </w:tcPr>
          <w:p w14:paraId="587A69C2" w14:textId="77777777" w:rsidR="0094033F" w:rsidRPr="0026795E" w:rsidRDefault="0094033F" w:rsidP="00200A5A">
            <w:pPr>
              <w:pStyle w:val="Default"/>
              <w:ind w:left="597"/>
              <w:jc w:val="both"/>
              <w:rPr>
                <w:rFonts w:ascii="Times New Roman" w:hAnsi="Times New Roman" w:cs="Times New Roman"/>
                <w:bCs/>
                <w:sz w:val="18"/>
                <w:szCs w:val="18"/>
              </w:rPr>
            </w:pPr>
            <w:r w:rsidRPr="0026795E">
              <w:rPr>
                <w:rFonts w:ascii="Times New Roman" w:hAnsi="Times New Roman" w:cs="Times New Roman"/>
                <w:bCs/>
                <w:sz w:val="18"/>
                <w:szCs w:val="18"/>
              </w:rPr>
              <w:t>Déficit VLCHAD</w:t>
            </w:r>
          </w:p>
        </w:tc>
        <w:tc>
          <w:tcPr>
            <w:tcW w:w="3119" w:type="dxa"/>
          </w:tcPr>
          <w:p w14:paraId="6B380BB2" w14:textId="77777777" w:rsidR="0094033F" w:rsidRPr="0030331F" w:rsidRDefault="0094033F" w:rsidP="00200A5A">
            <w:pPr>
              <w:pStyle w:val="Default"/>
              <w:jc w:val="both"/>
              <w:rPr>
                <w:rFonts w:ascii="Times New Roman" w:hAnsi="Times New Roman" w:cs="Times New Roman"/>
                <w:bCs/>
                <w:sz w:val="20"/>
                <w:szCs w:val="20"/>
              </w:rPr>
            </w:pPr>
            <w:r w:rsidRPr="0030331F">
              <w:rPr>
                <w:rFonts w:ascii="Times New Roman" w:hAnsi="Times New Roman" w:cs="Times New Roman"/>
                <w:bCs/>
                <w:sz w:val="20"/>
                <w:szCs w:val="20"/>
              </w:rPr>
              <w:t>C14 :1, C12 :1, C2</w:t>
            </w:r>
          </w:p>
        </w:tc>
        <w:tc>
          <w:tcPr>
            <w:tcW w:w="2970" w:type="dxa"/>
          </w:tcPr>
          <w:p w14:paraId="3AD8298B" w14:textId="77777777" w:rsidR="0094033F" w:rsidRPr="0026795E" w:rsidRDefault="0094033F" w:rsidP="00200A5A">
            <w:pPr>
              <w:pStyle w:val="Default"/>
              <w:jc w:val="both"/>
              <w:rPr>
                <w:rFonts w:ascii="Times New Roman" w:hAnsi="Times New Roman" w:cs="Times New Roman"/>
                <w:bCs/>
                <w:sz w:val="18"/>
                <w:szCs w:val="18"/>
              </w:rPr>
            </w:pPr>
          </w:p>
        </w:tc>
      </w:tr>
      <w:tr w:rsidR="0094033F" w:rsidRPr="0026795E" w14:paraId="1FD95A0C" w14:textId="11BE91B1" w:rsidTr="00981C7E">
        <w:tc>
          <w:tcPr>
            <w:tcW w:w="3539" w:type="dxa"/>
          </w:tcPr>
          <w:p w14:paraId="1B70ECC0" w14:textId="77777777" w:rsidR="0094033F" w:rsidRPr="0026795E" w:rsidRDefault="0094033F" w:rsidP="00200A5A">
            <w:pPr>
              <w:pStyle w:val="Default"/>
              <w:ind w:left="597"/>
              <w:jc w:val="both"/>
              <w:rPr>
                <w:rFonts w:ascii="Times New Roman" w:hAnsi="Times New Roman" w:cs="Times New Roman"/>
                <w:bCs/>
                <w:sz w:val="18"/>
                <w:szCs w:val="18"/>
              </w:rPr>
            </w:pPr>
            <w:r w:rsidRPr="0026795E">
              <w:rPr>
                <w:rFonts w:ascii="Times New Roman" w:hAnsi="Times New Roman" w:cs="Times New Roman"/>
                <w:bCs/>
                <w:sz w:val="18"/>
                <w:szCs w:val="18"/>
              </w:rPr>
              <w:t>Déficit de la Captation de la Carnitine Libre (CUD)</w:t>
            </w:r>
          </w:p>
        </w:tc>
        <w:tc>
          <w:tcPr>
            <w:tcW w:w="3119" w:type="dxa"/>
          </w:tcPr>
          <w:p w14:paraId="56373AD8" w14:textId="77777777" w:rsidR="0094033F" w:rsidRPr="0030331F" w:rsidRDefault="0094033F" w:rsidP="00200A5A">
            <w:pPr>
              <w:pStyle w:val="Default"/>
              <w:jc w:val="both"/>
              <w:rPr>
                <w:rFonts w:ascii="Times New Roman" w:hAnsi="Times New Roman" w:cs="Times New Roman"/>
                <w:bCs/>
                <w:sz w:val="20"/>
                <w:szCs w:val="20"/>
              </w:rPr>
            </w:pPr>
            <w:r w:rsidRPr="0030331F">
              <w:rPr>
                <w:rFonts w:ascii="Times New Roman" w:hAnsi="Times New Roman" w:cs="Times New Roman"/>
                <w:bCs/>
                <w:sz w:val="20"/>
                <w:szCs w:val="20"/>
              </w:rPr>
              <w:t>Carnitine libre C0</w:t>
            </w:r>
          </w:p>
        </w:tc>
        <w:tc>
          <w:tcPr>
            <w:tcW w:w="2970" w:type="dxa"/>
          </w:tcPr>
          <w:p w14:paraId="56E7DEC2" w14:textId="77777777" w:rsidR="0094033F" w:rsidRPr="0026795E" w:rsidRDefault="0094033F" w:rsidP="00200A5A">
            <w:pPr>
              <w:pStyle w:val="Default"/>
              <w:jc w:val="both"/>
              <w:rPr>
                <w:rFonts w:ascii="Times New Roman" w:hAnsi="Times New Roman" w:cs="Times New Roman"/>
                <w:bCs/>
                <w:sz w:val="18"/>
                <w:szCs w:val="18"/>
              </w:rPr>
            </w:pPr>
          </w:p>
        </w:tc>
      </w:tr>
      <w:tr w:rsidR="0094033F" w:rsidRPr="0026795E" w14:paraId="350014F1" w14:textId="18599FCE" w:rsidTr="00981C7E">
        <w:tc>
          <w:tcPr>
            <w:tcW w:w="6658" w:type="dxa"/>
            <w:gridSpan w:val="2"/>
          </w:tcPr>
          <w:p w14:paraId="70602F36" w14:textId="77777777" w:rsidR="0094033F" w:rsidRPr="0026795E" w:rsidRDefault="0094033F" w:rsidP="00200A5A">
            <w:pPr>
              <w:pStyle w:val="Default"/>
              <w:ind w:left="314"/>
              <w:jc w:val="both"/>
              <w:rPr>
                <w:rFonts w:ascii="Times New Roman" w:hAnsi="Times New Roman" w:cs="Times New Roman"/>
                <w:b/>
                <w:i/>
                <w:iCs/>
                <w:sz w:val="22"/>
                <w:szCs w:val="22"/>
              </w:rPr>
            </w:pPr>
            <w:r w:rsidRPr="0026795E">
              <w:rPr>
                <w:rFonts w:ascii="Times New Roman" w:hAnsi="Times New Roman" w:cs="Times New Roman"/>
                <w:b/>
                <w:i/>
                <w:iCs/>
                <w:sz w:val="20"/>
                <w:szCs w:val="20"/>
              </w:rPr>
              <w:t>2 Aciduries organiques</w:t>
            </w:r>
          </w:p>
        </w:tc>
        <w:tc>
          <w:tcPr>
            <w:tcW w:w="2970" w:type="dxa"/>
          </w:tcPr>
          <w:p w14:paraId="415467D2" w14:textId="77777777" w:rsidR="0094033F" w:rsidRPr="0026795E" w:rsidRDefault="0094033F" w:rsidP="00200A5A">
            <w:pPr>
              <w:pStyle w:val="Default"/>
              <w:ind w:left="314"/>
              <w:jc w:val="both"/>
              <w:rPr>
                <w:rFonts w:ascii="Times New Roman" w:hAnsi="Times New Roman" w:cs="Times New Roman"/>
                <w:b/>
                <w:i/>
                <w:iCs/>
                <w:sz w:val="20"/>
                <w:szCs w:val="20"/>
              </w:rPr>
            </w:pPr>
          </w:p>
        </w:tc>
      </w:tr>
      <w:tr w:rsidR="0094033F" w:rsidRPr="0026795E" w14:paraId="4EF31062" w14:textId="5E1FAFCA" w:rsidTr="00981C7E">
        <w:tc>
          <w:tcPr>
            <w:tcW w:w="3539" w:type="dxa"/>
          </w:tcPr>
          <w:p w14:paraId="5F3031CC" w14:textId="77777777" w:rsidR="0094033F" w:rsidRPr="0026795E" w:rsidRDefault="0094033F" w:rsidP="00200A5A">
            <w:pPr>
              <w:pStyle w:val="Default"/>
              <w:ind w:left="597"/>
              <w:jc w:val="both"/>
              <w:rPr>
                <w:rFonts w:ascii="Times New Roman" w:hAnsi="Times New Roman" w:cs="Times New Roman"/>
                <w:bCs/>
                <w:sz w:val="18"/>
                <w:szCs w:val="18"/>
              </w:rPr>
            </w:pPr>
            <w:r w:rsidRPr="0026795E">
              <w:rPr>
                <w:rFonts w:ascii="Times New Roman" w:hAnsi="Times New Roman" w:cs="Times New Roman"/>
                <w:bCs/>
                <w:sz w:val="18"/>
                <w:szCs w:val="18"/>
              </w:rPr>
              <w:t>Acidurie glutarique 1 (AG-1)</w:t>
            </w:r>
          </w:p>
        </w:tc>
        <w:tc>
          <w:tcPr>
            <w:tcW w:w="3119" w:type="dxa"/>
          </w:tcPr>
          <w:p w14:paraId="56F34D8D" w14:textId="1CBE27AB" w:rsidR="0094033F" w:rsidRPr="0030331F" w:rsidRDefault="0094033F" w:rsidP="00200A5A">
            <w:pPr>
              <w:pStyle w:val="Default"/>
              <w:jc w:val="both"/>
              <w:rPr>
                <w:rFonts w:ascii="Times New Roman" w:hAnsi="Times New Roman" w:cs="Times New Roman"/>
                <w:bCs/>
                <w:sz w:val="20"/>
                <w:szCs w:val="20"/>
              </w:rPr>
            </w:pPr>
            <w:r w:rsidRPr="0030331F">
              <w:rPr>
                <w:rFonts w:ascii="Times New Roman" w:hAnsi="Times New Roman" w:cs="Times New Roman"/>
                <w:bCs/>
                <w:sz w:val="20"/>
                <w:szCs w:val="20"/>
              </w:rPr>
              <w:t>C5DC</w:t>
            </w:r>
            <w:r w:rsidR="00981C7E">
              <w:rPr>
                <w:rFonts w:ascii="Times New Roman" w:hAnsi="Times New Roman" w:cs="Times New Roman"/>
                <w:bCs/>
                <w:sz w:val="20"/>
                <w:szCs w:val="20"/>
              </w:rPr>
              <w:t>, C8</w:t>
            </w:r>
          </w:p>
        </w:tc>
        <w:tc>
          <w:tcPr>
            <w:tcW w:w="2970" w:type="dxa"/>
          </w:tcPr>
          <w:p w14:paraId="00A7C3AF" w14:textId="77777777" w:rsidR="0094033F" w:rsidRPr="0026795E" w:rsidRDefault="0094033F" w:rsidP="00200A5A">
            <w:pPr>
              <w:pStyle w:val="Default"/>
              <w:jc w:val="both"/>
              <w:rPr>
                <w:rFonts w:ascii="Times New Roman" w:hAnsi="Times New Roman" w:cs="Times New Roman"/>
                <w:bCs/>
                <w:sz w:val="18"/>
                <w:szCs w:val="18"/>
              </w:rPr>
            </w:pPr>
          </w:p>
        </w:tc>
      </w:tr>
      <w:tr w:rsidR="0094033F" w:rsidRPr="0026795E" w14:paraId="7776EC8E" w14:textId="3F0AC83F" w:rsidTr="00981C7E">
        <w:tc>
          <w:tcPr>
            <w:tcW w:w="3539" w:type="dxa"/>
          </w:tcPr>
          <w:p w14:paraId="5DC86A99" w14:textId="77777777" w:rsidR="0094033F" w:rsidRPr="0026795E" w:rsidRDefault="0094033F" w:rsidP="00200A5A">
            <w:pPr>
              <w:pStyle w:val="Default"/>
              <w:ind w:left="597"/>
              <w:jc w:val="both"/>
              <w:rPr>
                <w:rFonts w:ascii="Times New Roman" w:hAnsi="Times New Roman" w:cs="Times New Roman"/>
                <w:bCs/>
                <w:sz w:val="18"/>
                <w:szCs w:val="18"/>
              </w:rPr>
            </w:pPr>
            <w:r w:rsidRPr="0026795E">
              <w:rPr>
                <w:rFonts w:ascii="Times New Roman" w:hAnsi="Times New Roman" w:cs="Times New Roman"/>
                <w:bCs/>
                <w:sz w:val="18"/>
                <w:szCs w:val="18"/>
              </w:rPr>
              <w:t>Acidurie isovalérique (IVA)</w:t>
            </w:r>
          </w:p>
        </w:tc>
        <w:tc>
          <w:tcPr>
            <w:tcW w:w="3119" w:type="dxa"/>
          </w:tcPr>
          <w:p w14:paraId="6CAE581B" w14:textId="77777777" w:rsidR="0094033F" w:rsidRPr="0030331F" w:rsidRDefault="0094033F" w:rsidP="00200A5A">
            <w:pPr>
              <w:pStyle w:val="Default"/>
              <w:jc w:val="both"/>
              <w:rPr>
                <w:rFonts w:ascii="Times New Roman" w:hAnsi="Times New Roman" w:cs="Times New Roman"/>
                <w:bCs/>
                <w:sz w:val="20"/>
                <w:szCs w:val="20"/>
              </w:rPr>
            </w:pPr>
            <w:r w:rsidRPr="0030331F">
              <w:rPr>
                <w:rFonts w:ascii="Times New Roman" w:hAnsi="Times New Roman" w:cs="Times New Roman"/>
                <w:bCs/>
                <w:sz w:val="20"/>
                <w:szCs w:val="20"/>
              </w:rPr>
              <w:t>C5</w:t>
            </w:r>
          </w:p>
        </w:tc>
        <w:tc>
          <w:tcPr>
            <w:tcW w:w="2970" w:type="dxa"/>
          </w:tcPr>
          <w:p w14:paraId="1BB0F128" w14:textId="77777777" w:rsidR="0094033F" w:rsidRPr="0026795E" w:rsidRDefault="0094033F" w:rsidP="00200A5A">
            <w:pPr>
              <w:pStyle w:val="Default"/>
              <w:jc w:val="both"/>
              <w:rPr>
                <w:rFonts w:ascii="Times New Roman" w:hAnsi="Times New Roman" w:cs="Times New Roman"/>
                <w:bCs/>
                <w:sz w:val="18"/>
                <w:szCs w:val="18"/>
              </w:rPr>
            </w:pPr>
          </w:p>
        </w:tc>
      </w:tr>
      <w:tr w:rsidR="0094033F" w:rsidRPr="0026795E" w14:paraId="6D5D4BD8" w14:textId="6E20496B" w:rsidTr="00981C7E">
        <w:tc>
          <w:tcPr>
            <w:tcW w:w="3539" w:type="dxa"/>
          </w:tcPr>
          <w:p w14:paraId="285E0164" w14:textId="77777777" w:rsidR="0094033F" w:rsidRPr="0026795E" w:rsidRDefault="0094033F" w:rsidP="00200A5A">
            <w:pPr>
              <w:pStyle w:val="Default"/>
              <w:jc w:val="both"/>
              <w:rPr>
                <w:rFonts w:ascii="Times New Roman" w:hAnsi="Times New Roman" w:cs="Times New Roman"/>
                <w:b/>
                <w:sz w:val="22"/>
                <w:szCs w:val="22"/>
              </w:rPr>
            </w:pPr>
            <w:r w:rsidRPr="0026795E">
              <w:rPr>
                <w:rFonts w:ascii="Times New Roman" w:hAnsi="Times New Roman" w:cs="Times New Roman"/>
                <w:b/>
                <w:sz w:val="22"/>
                <w:szCs w:val="22"/>
              </w:rPr>
              <w:t>Drépanocytose</w:t>
            </w:r>
          </w:p>
        </w:tc>
        <w:tc>
          <w:tcPr>
            <w:tcW w:w="3119" w:type="dxa"/>
          </w:tcPr>
          <w:p w14:paraId="39683245" w14:textId="77777777" w:rsidR="0094033F" w:rsidRPr="0030331F" w:rsidRDefault="0094033F" w:rsidP="00200A5A">
            <w:pPr>
              <w:pStyle w:val="Default"/>
              <w:jc w:val="both"/>
              <w:rPr>
                <w:rFonts w:ascii="Times New Roman" w:hAnsi="Times New Roman" w:cs="Times New Roman"/>
                <w:bCs/>
                <w:sz w:val="20"/>
                <w:szCs w:val="20"/>
              </w:rPr>
            </w:pPr>
            <w:r w:rsidRPr="0030331F">
              <w:rPr>
                <w:rFonts w:ascii="Times New Roman" w:hAnsi="Times New Roman" w:cs="Times New Roman"/>
                <w:bCs/>
                <w:sz w:val="20"/>
                <w:szCs w:val="20"/>
              </w:rPr>
              <w:t>Syndrome drépanocytaire majeur : HbS</w:t>
            </w:r>
          </w:p>
        </w:tc>
        <w:tc>
          <w:tcPr>
            <w:tcW w:w="2970" w:type="dxa"/>
          </w:tcPr>
          <w:p w14:paraId="67AD8F6C" w14:textId="59CEE972" w:rsidR="0094033F" w:rsidRPr="0026795E" w:rsidRDefault="00785C1C" w:rsidP="00200A5A">
            <w:pPr>
              <w:pStyle w:val="Default"/>
              <w:jc w:val="both"/>
              <w:rPr>
                <w:rFonts w:ascii="Times New Roman" w:hAnsi="Times New Roman" w:cs="Times New Roman"/>
                <w:bCs/>
                <w:sz w:val="20"/>
                <w:szCs w:val="20"/>
              </w:rPr>
            </w:pPr>
            <w:r w:rsidRPr="0026795E">
              <w:rPr>
                <w:rFonts w:ascii="Times New Roman" w:hAnsi="Times New Roman" w:cs="Times New Roman"/>
                <w:sz w:val="20"/>
                <w:szCs w:val="20"/>
              </w:rPr>
              <w:t>réalisé par le</w:t>
            </w:r>
            <w:r w:rsidR="00981C7E">
              <w:rPr>
                <w:rFonts w:ascii="Times New Roman" w:hAnsi="Times New Roman" w:cs="Times New Roman"/>
                <w:sz w:val="20"/>
                <w:szCs w:val="20"/>
              </w:rPr>
              <w:t>s</w:t>
            </w:r>
            <w:r w:rsidRPr="0026795E">
              <w:rPr>
                <w:rFonts w:ascii="Times New Roman" w:hAnsi="Times New Roman" w:cs="Times New Roman"/>
                <w:sz w:val="20"/>
                <w:szCs w:val="20"/>
              </w:rPr>
              <w:t xml:space="preserve"> laboratoire</w:t>
            </w:r>
            <w:r w:rsidR="00981C7E">
              <w:rPr>
                <w:rFonts w:ascii="Times New Roman" w:hAnsi="Times New Roman" w:cs="Times New Roman"/>
                <w:sz w:val="20"/>
                <w:szCs w:val="20"/>
              </w:rPr>
              <w:t>s</w:t>
            </w:r>
            <w:r w:rsidRPr="0026795E">
              <w:rPr>
                <w:rFonts w:ascii="Times New Roman" w:hAnsi="Times New Roman" w:cs="Times New Roman"/>
                <w:sz w:val="20"/>
                <w:szCs w:val="20"/>
              </w:rPr>
              <w:t xml:space="preserve"> de Biochimie de l’hôpital Robert Debré</w:t>
            </w:r>
            <w:r w:rsidR="00981C7E">
              <w:rPr>
                <w:rFonts w:ascii="Times New Roman" w:hAnsi="Times New Roman" w:cs="Times New Roman"/>
                <w:sz w:val="20"/>
                <w:szCs w:val="20"/>
              </w:rPr>
              <w:t xml:space="preserve"> (Paris) et de l’hôpital Delafontaine, St Denis</w:t>
            </w:r>
          </w:p>
        </w:tc>
      </w:tr>
      <w:tr w:rsidR="0094033F" w:rsidRPr="0026795E" w14:paraId="441C2ED4" w14:textId="0863FE53" w:rsidTr="00981C7E">
        <w:tc>
          <w:tcPr>
            <w:tcW w:w="3539" w:type="dxa"/>
          </w:tcPr>
          <w:p w14:paraId="2F3381F3" w14:textId="77777777" w:rsidR="0094033F" w:rsidRPr="0026795E" w:rsidRDefault="0094033F" w:rsidP="00200A5A">
            <w:pPr>
              <w:pStyle w:val="Default"/>
              <w:jc w:val="both"/>
              <w:rPr>
                <w:rFonts w:ascii="Times New Roman" w:hAnsi="Times New Roman" w:cs="Times New Roman"/>
                <w:b/>
                <w:sz w:val="22"/>
                <w:szCs w:val="22"/>
              </w:rPr>
            </w:pPr>
            <w:r w:rsidRPr="0026795E">
              <w:rPr>
                <w:rFonts w:ascii="Times New Roman" w:hAnsi="Times New Roman" w:cs="Times New Roman"/>
                <w:b/>
                <w:sz w:val="22"/>
                <w:szCs w:val="22"/>
              </w:rPr>
              <w:t>Mucoviscidose</w:t>
            </w:r>
          </w:p>
        </w:tc>
        <w:tc>
          <w:tcPr>
            <w:tcW w:w="3119" w:type="dxa"/>
          </w:tcPr>
          <w:p w14:paraId="660D1114" w14:textId="77777777" w:rsidR="0094033F" w:rsidRPr="0030331F" w:rsidRDefault="0094033F" w:rsidP="00200A5A">
            <w:pPr>
              <w:pStyle w:val="Default"/>
              <w:jc w:val="both"/>
              <w:rPr>
                <w:rFonts w:ascii="Times New Roman" w:hAnsi="Times New Roman" w:cs="Times New Roman"/>
                <w:sz w:val="20"/>
                <w:szCs w:val="20"/>
              </w:rPr>
            </w:pPr>
            <w:r w:rsidRPr="0030331F">
              <w:rPr>
                <w:rFonts w:ascii="Times New Roman" w:hAnsi="Times New Roman" w:cs="Times New Roman"/>
                <w:sz w:val="20"/>
                <w:szCs w:val="20"/>
              </w:rPr>
              <w:t>Trypsine Immuno-Réactive (TIR)</w:t>
            </w:r>
          </w:p>
          <w:p w14:paraId="1E552940" w14:textId="3E76C77B" w:rsidR="0094033F" w:rsidRPr="0030331F" w:rsidRDefault="0094033F" w:rsidP="00200A5A">
            <w:pPr>
              <w:pStyle w:val="Default"/>
              <w:jc w:val="both"/>
              <w:rPr>
                <w:rFonts w:ascii="Times New Roman" w:hAnsi="Times New Roman" w:cs="Times New Roman"/>
                <w:bCs/>
                <w:sz w:val="20"/>
                <w:szCs w:val="20"/>
              </w:rPr>
            </w:pPr>
            <w:r w:rsidRPr="0030331F">
              <w:rPr>
                <w:rFonts w:ascii="Times New Roman" w:hAnsi="Times New Roman" w:cs="Times New Roman"/>
                <w:sz w:val="20"/>
                <w:szCs w:val="20"/>
              </w:rPr>
              <w:t xml:space="preserve">Si TIR&gt;seuil et si consentement parental, recherche génétique des </w:t>
            </w:r>
            <w:r w:rsidR="00981C7E">
              <w:rPr>
                <w:rFonts w:ascii="Times New Roman" w:hAnsi="Times New Roman" w:cs="Times New Roman"/>
                <w:sz w:val="20"/>
                <w:szCs w:val="20"/>
              </w:rPr>
              <w:t>29</w:t>
            </w:r>
            <w:r w:rsidRPr="0030331F">
              <w:rPr>
                <w:rFonts w:ascii="Times New Roman" w:hAnsi="Times New Roman" w:cs="Times New Roman"/>
                <w:sz w:val="20"/>
                <w:szCs w:val="20"/>
              </w:rPr>
              <w:t xml:space="preserve"> mutations les plus fréquentes de CFTR (</w:t>
            </w:r>
          </w:p>
        </w:tc>
        <w:tc>
          <w:tcPr>
            <w:tcW w:w="2970" w:type="dxa"/>
          </w:tcPr>
          <w:p w14:paraId="6F5EB264" w14:textId="77777777" w:rsidR="0094033F" w:rsidRDefault="00981C7E" w:rsidP="00200A5A">
            <w:pPr>
              <w:pStyle w:val="Default"/>
              <w:jc w:val="both"/>
              <w:rPr>
                <w:rFonts w:ascii="Times New Roman" w:hAnsi="Times New Roman" w:cs="Times New Roman"/>
                <w:b/>
                <w:bCs/>
                <w:sz w:val="20"/>
                <w:szCs w:val="20"/>
              </w:rPr>
            </w:pPr>
            <w:r w:rsidRPr="0026795E">
              <w:rPr>
                <w:rFonts w:ascii="Times New Roman" w:hAnsi="Times New Roman" w:cs="Times New Roman"/>
                <w:b/>
                <w:bCs/>
                <w:sz w:val="20"/>
                <w:szCs w:val="20"/>
              </w:rPr>
              <w:t>Immunoanalyse</w:t>
            </w:r>
            <w:r>
              <w:rPr>
                <w:rFonts w:ascii="Times New Roman" w:hAnsi="Times New Roman" w:cs="Times New Roman"/>
                <w:b/>
                <w:bCs/>
                <w:sz w:val="20"/>
                <w:szCs w:val="20"/>
              </w:rPr>
              <w:t xml:space="preserve"> GSP (Revvity)</w:t>
            </w:r>
          </w:p>
          <w:p w14:paraId="1CF943E3" w14:textId="77777777" w:rsidR="00981C7E" w:rsidRDefault="00981C7E" w:rsidP="00200A5A">
            <w:pPr>
              <w:pStyle w:val="Default"/>
              <w:jc w:val="both"/>
              <w:rPr>
                <w:rFonts w:ascii="Times New Roman" w:hAnsi="Times New Roman" w:cs="Times New Roman"/>
                <w:b/>
                <w:bCs/>
                <w:sz w:val="20"/>
                <w:szCs w:val="20"/>
              </w:rPr>
            </w:pPr>
            <w:r>
              <w:rPr>
                <w:rFonts w:ascii="Times New Roman" w:hAnsi="Times New Roman" w:cs="Times New Roman"/>
                <w:b/>
                <w:bCs/>
                <w:sz w:val="20"/>
                <w:szCs w:val="20"/>
              </w:rPr>
              <w:t>Biologie moléculaire</w:t>
            </w:r>
          </w:p>
          <w:p w14:paraId="4BA6617E" w14:textId="77777777" w:rsidR="00981C7E" w:rsidRDefault="00981C7E" w:rsidP="00200A5A">
            <w:pPr>
              <w:pStyle w:val="Default"/>
              <w:jc w:val="both"/>
              <w:rPr>
                <w:rFonts w:ascii="Times New Roman" w:hAnsi="Times New Roman" w:cs="Times New Roman"/>
                <w:sz w:val="20"/>
                <w:szCs w:val="20"/>
              </w:rPr>
            </w:pPr>
            <w:r w:rsidRPr="0030331F">
              <w:rPr>
                <w:rFonts w:ascii="Times New Roman" w:hAnsi="Times New Roman" w:cs="Times New Roman"/>
                <w:sz w:val="20"/>
                <w:szCs w:val="20"/>
              </w:rPr>
              <w:t>CF30v2</w:t>
            </w:r>
            <w:r>
              <w:rPr>
                <w:rFonts w:ascii="Times New Roman" w:hAnsi="Times New Roman" w:cs="Times New Roman"/>
                <w:sz w:val="20"/>
                <w:szCs w:val="20"/>
              </w:rPr>
              <w:t xml:space="preserve"> (</w:t>
            </w:r>
            <w:r w:rsidRPr="0030331F">
              <w:rPr>
                <w:rFonts w:ascii="Times New Roman" w:hAnsi="Times New Roman" w:cs="Times New Roman"/>
                <w:sz w:val="20"/>
                <w:szCs w:val="20"/>
              </w:rPr>
              <w:t>Elucigène</w:t>
            </w:r>
            <w:r>
              <w:rPr>
                <w:rFonts w:ascii="Times New Roman" w:hAnsi="Times New Roman" w:cs="Times New Roman"/>
                <w:sz w:val="20"/>
                <w:szCs w:val="20"/>
              </w:rPr>
              <w:t>)</w:t>
            </w:r>
          </w:p>
          <w:p w14:paraId="7F2072B1" w14:textId="57F3C8AB" w:rsidR="00981C7E" w:rsidRPr="00981C7E" w:rsidRDefault="00981C7E" w:rsidP="00200A5A">
            <w:pPr>
              <w:pStyle w:val="Default"/>
              <w:jc w:val="both"/>
              <w:rPr>
                <w:rFonts w:ascii="Times New Roman" w:hAnsi="Times New Roman" w:cs="Times New Roman"/>
                <w:b/>
                <w:bCs/>
              </w:rPr>
            </w:pPr>
            <w:r w:rsidRPr="00981C7E">
              <w:rPr>
                <w:rFonts w:ascii="Times New Roman" w:hAnsi="Times New Roman" w:cs="Times New Roman"/>
                <w:b/>
                <w:bCs/>
                <w:sz w:val="20"/>
                <w:szCs w:val="20"/>
              </w:rPr>
              <w:t>Confirmation par Sanger</w:t>
            </w:r>
          </w:p>
        </w:tc>
      </w:tr>
      <w:tr w:rsidR="0094033F" w:rsidRPr="0026795E" w14:paraId="16BDB7CD" w14:textId="1ADCE784" w:rsidTr="00981C7E">
        <w:tc>
          <w:tcPr>
            <w:tcW w:w="3539" w:type="dxa"/>
          </w:tcPr>
          <w:p w14:paraId="083D45CC" w14:textId="7853487A" w:rsidR="0094033F" w:rsidRPr="0026795E" w:rsidRDefault="0094033F" w:rsidP="00200A5A">
            <w:pPr>
              <w:pStyle w:val="Default"/>
              <w:jc w:val="both"/>
              <w:rPr>
                <w:rFonts w:ascii="Times New Roman" w:hAnsi="Times New Roman" w:cs="Times New Roman"/>
                <w:b/>
                <w:sz w:val="22"/>
                <w:szCs w:val="22"/>
              </w:rPr>
            </w:pPr>
            <w:r w:rsidRPr="0026795E">
              <w:rPr>
                <w:rFonts w:ascii="Times New Roman" w:hAnsi="Times New Roman" w:cs="Times New Roman"/>
                <w:b/>
                <w:sz w:val="22"/>
                <w:szCs w:val="22"/>
              </w:rPr>
              <w:t xml:space="preserve">Déficit immunitaire </w:t>
            </w:r>
            <w:r w:rsidR="00981C7E" w:rsidRPr="0026795E">
              <w:rPr>
                <w:rFonts w:ascii="Times New Roman" w:hAnsi="Times New Roman" w:cs="Times New Roman"/>
                <w:b/>
                <w:sz w:val="22"/>
                <w:szCs w:val="22"/>
              </w:rPr>
              <w:t xml:space="preserve">combiné </w:t>
            </w:r>
            <w:r w:rsidRPr="0026795E">
              <w:rPr>
                <w:rFonts w:ascii="Times New Roman" w:hAnsi="Times New Roman" w:cs="Times New Roman"/>
                <w:b/>
                <w:sz w:val="22"/>
                <w:szCs w:val="22"/>
              </w:rPr>
              <w:t>sévère (DICS)</w:t>
            </w:r>
          </w:p>
        </w:tc>
        <w:tc>
          <w:tcPr>
            <w:tcW w:w="3119" w:type="dxa"/>
          </w:tcPr>
          <w:p w14:paraId="31AB613A" w14:textId="77777777" w:rsidR="0094033F" w:rsidRPr="0026795E" w:rsidRDefault="0094033F" w:rsidP="00200A5A">
            <w:pPr>
              <w:pStyle w:val="Default"/>
              <w:jc w:val="both"/>
              <w:rPr>
                <w:rFonts w:ascii="Times New Roman" w:hAnsi="Times New Roman" w:cs="Times New Roman"/>
                <w:bCs/>
                <w:sz w:val="18"/>
                <w:szCs w:val="18"/>
              </w:rPr>
            </w:pPr>
            <w:r w:rsidRPr="0026795E">
              <w:rPr>
                <w:rFonts w:ascii="Times New Roman" w:hAnsi="Times New Roman" w:cs="Times New Roman"/>
                <w:bCs/>
                <w:sz w:val="18"/>
                <w:szCs w:val="18"/>
              </w:rPr>
              <w:t>TREC</w:t>
            </w:r>
          </w:p>
        </w:tc>
        <w:tc>
          <w:tcPr>
            <w:tcW w:w="2970" w:type="dxa"/>
          </w:tcPr>
          <w:p w14:paraId="408B1D68" w14:textId="77777777" w:rsidR="0094033F" w:rsidRPr="00981C7E" w:rsidRDefault="00673290" w:rsidP="00200A5A">
            <w:pPr>
              <w:pStyle w:val="Default"/>
              <w:jc w:val="both"/>
              <w:rPr>
                <w:rFonts w:ascii="Times New Roman" w:hAnsi="Times New Roman" w:cs="Times New Roman"/>
                <w:b/>
                <w:sz w:val="20"/>
                <w:szCs w:val="20"/>
              </w:rPr>
            </w:pPr>
            <w:r w:rsidRPr="00981C7E">
              <w:rPr>
                <w:rFonts w:ascii="Times New Roman" w:hAnsi="Times New Roman" w:cs="Times New Roman"/>
                <w:b/>
                <w:sz w:val="20"/>
                <w:szCs w:val="20"/>
              </w:rPr>
              <w:t>PCR</w:t>
            </w:r>
            <w:r w:rsidR="001A7FCB" w:rsidRPr="00981C7E">
              <w:rPr>
                <w:rFonts w:ascii="Times New Roman" w:hAnsi="Times New Roman" w:cs="Times New Roman"/>
                <w:b/>
                <w:sz w:val="20"/>
                <w:szCs w:val="20"/>
              </w:rPr>
              <w:t xml:space="preserve"> quantitative multiplex</w:t>
            </w:r>
          </w:p>
          <w:p w14:paraId="6F2C9AF1" w14:textId="77777777" w:rsidR="00981C7E" w:rsidRDefault="0030331F" w:rsidP="00200A5A">
            <w:pPr>
              <w:pStyle w:val="Default"/>
              <w:jc w:val="both"/>
              <w:rPr>
                <w:rFonts w:ascii="Times New Roman" w:hAnsi="Times New Roman" w:cs="Times New Roman"/>
                <w:sz w:val="20"/>
                <w:szCs w:val="20"/>
              </w:rPr>
            </w:pPr>
            <w:r w:rsidRPr="0030331F">
              <w:rPr>
                <w:rFonts w:ascii="Times New Roman" w:hAnsi="Times New Roman" w:cs="Times New Roman"/>
                <w:sz w:val="20"/>
                <w:szCs w:val="20"/>
              </w:rPr>
              <w:t>EONIS classique</w:t>
            </w:r>
            <w:r w:rsidR="00981C7E">
              <w:rPr>
                <w:rFonts w:ascii="Times New Roman" w:hAnsi="Times New Roman" w:cs="Times New Roman"/>
                <w:sz w:val="20"/>
                <w:szCs w:val="20"/>
              </w:rPr>
              <w:t xml:space="preserve"> (Revvity)</w:t>
            </w:r>
          </w:p>
          <w:p w14:paraId="27AA6622" w14:textId="62964169" w:rsidR="0030331F" w:rsidRPr="0030331F" w:rsidRDefault="0030331F" w:rsidP="00200A5A">
            <w:pPr>
              <w:pStyle w:val="Default"/>
              <w:jc w:val="both"/>
              <w:rPr>
                <w:rFonts w:ascii="Times New Roman" w:hAnsi="Times New Roman" w:cs="Times New Roman"/>
                <w:bCs/>
                <w:sz w:val="20"/>
                <w:szCs w:val="20"/>
              </w:rPr>
            </w:pPr>
            <w:r w:rsidRPr="0030331F">
              <w:rPr>
                <w:rFonts w:ascii="Times New Roman" w:hAnsi="Times New Roman" w:cs="Times New Roman"/>
                <w:sz w:val="20"/>
                <w:szCs w:val="20"/>
              </w:rPr>
              <w:t xml:space="preserve">QuantStudio </w:t>
            </w:r>
            <w:r w:rsidR="00981C7E">
              <w:rPr>
                <w:rFonts w:ascii="Times New Roman" w:hAnsi="Times New Roman" w:cs="Times New Roman"/>
                <w:sz w:val="20"/>
                <w:szCs w:val="20"/>
              </w:rPr>
              <w:t>(</w:t>
            </w:r>
            <w:r w:rsidRPr="0030331F">
              <w:rPr>
                <w:rFonts w:ascii="Times New Roman" w:hAnsi="Times New Roman" w:cs="Times New Roman"/>
                <w:sz w:val="20"/>
                <w:szCs w:val="20"/>
              </w:rPr>
              <w:t>ThermoFischer)</w:t>
            </w:r>
          </w:p>
        </w:tc>
      </w:tr>
      <w:tr w:rsidR="0094033F" w:rsidRPr="0026795E" w14:paraId="7803CF8E" w14:textId="4F1CDC26" w:rsidTr="00981C7E">
        <w:tc>
          <w:tcPr>
            <w:tcW w:w="3539" w:type="dxa"/>
          </w:tcPr>
          <w:p w14:paraId="07410320" w14:textId="77777777" w:rsidR="0094033F" w:rsidRPr="0026795E" w:rsidRDefault="0094033F" w:rsidP="00200A5A">
            <w:pPr>
              <w:pStyle w:val="Default"/>
              <w:jc w:val="both"/>
              <w:rPr>
                <w:rFonts w:ascii="Times New Roman" w:hAnsi="Times New Roman" w:cs="Times New Roman"/>
                <w:b/>
                <w:sz w:val="22"/>
                <w:szCs w:val="22"/>
              </w:rPr>
            </w:pPr>
            <w:r w:rsidRPr="0026795E">
              <w:rPr>
                <w:rFonts w:ascii="Times New Roman" w:hAnsi="Times New Roman" w:cs="Times New Roman"/>
                <w:b/>
                <w:sz w:val="22"/>
                <w:szCs w:val="22"/>
              </w:rPr>
              <w:t>Amyotrophie spinale infantile (SMA)</w:t>
            </w:r>
          </w:p>
        </w:tc>
        <w:tc>
          <w:tcPr>
            <w:tcW w:w="3119" w:type="dxa"/>
          </w:tcPr>
          <w:p w14:paraId="64219952" w14:textId="77777777" w:rsidR="0094033F" w:rsidRPr="0026795E" w:rsidRDefault="0094033F" w:rsidP="00200A5A">
            <w:pPr>
              <w:pStyle w:val="Default"/>
              <w:jc w:val="both"/>
              <w:rPr>
                <w:rFonts w:ascii="Times New Roman" w:hAnsi="Times New Roman" w:cs="Times New Roman"/>
                <w:bCs/>
                <w:sz w:val="18"/>
                <w:szCs w:val="18"/>
              </w:rPr>
            </w:pPr>
            <w:r w:rsidRPr="0026795E">
              <w:rPr>
                <w:rFonts w:ascii="Times New Roman" w:hAnsi="Times New Roman" w:cs="Times New Roman"/>
                <w:bCs/>
                <w:sz w:val="18"/>
                <w:szCs w:val="18"/>
              </w:rPr>
              <w:t>Délétion homozygote de SNM1</w:t>
            </w:r>
          </w:p>
        </w:tc>
        <w:tc>
          <w:tcPr>
            <w:tcW w:w="2970" w:type="dxa"/>
          </w:tcPr>
          <w:p w14:paraId="25292007" w14:textId="77777777" w:rsidR="0030331F" w:rsidRPr="00981C7E" w:rsidRDefault="001A7FCB" w:rsidP="00200A5A">
            <w:pPr>
              <w:pStyle w:val="Default"/>
              <w:jc w:val="both"/>
              <w:rPr>
                <w:rFonts w:ascii="Times New Roman" w:hAnsi="Times New Roman" w:cs="Times New Roman"/>
                <w:b/>
                <w:sz w:val="20"/>
                <w:szCs w:val="20"/>
              </w:rPr>
            </w:pPr>
            <w:r w:rsidRPr="00981C7E">
              <w:rPr>
                <w:rFonts w:ascii="Times New Roman" w:hAnsi="Times New Roman" w:cs="Times New Roman"/>
                <w:b/>
                <w:sz w:val="20"/>
                <w:szCs w:val="20"/>
              </w:rPr>
              <w:t>PCR quantitative multiplex</w:t>
            </w:r>
          </w:p>
          <w:p w14:paraId="1D45913B" w14:textId="77777777" w:rsidR="00981C7E" w:rsidRDefault="00981C7E" w:rsidP="00981C7E">
            <w:pPr>
              <w:pStyle w:val="Default"/>
              <w:jc w:val="both"/>
              <w:rPr>
                <w:rFonts w:ascii="Times New Roman" w:hAnsi="Times New Roman" w:cs="Times New Roman"/>
                <w:sz w:val="20"/>
                <w:szCs w:val="20"/>
              </w:rPr>
            </w:pPr>
            <w:r w:rsidRPr="0030331F">
              <w:rPr>
                <w:rFonts w:ascii="Times New Roman" w:hAnsi="Times New Roman" w:cs="Times New Roman"/>
                <w:sz w:val="20"/>
                <w:szCs w:val="20"/>
              </w:rPr>
              <w:t>EONIS classique</w:t>
            </w:r>
            <w:r>
              <w:rPr>
                <w:rFonts w:ascii="Times New Roman" w:hAnsi="Times New Roman" w:cs="Times New Roman"/>
                <w:sz w:val="20"/>
                <w:szCs w:val="20"/>
              </w:rPr>
              <w:t xml:space="preserve"> (Revvity)</w:t>
            </w:r>
          </w:p>
          <w:p w14:paraId="213687AE" w14:textId="10E1513D" w:rsidR="0094033F" w:rsidRPr="0030331F" w:rsidRDefault="00981C7E" w:rsidP="00981C7E">
            <w:pPr>
              <w:pStyle w:val="Default"/>
              <w:jc w:val="both"/>
              <w:rPr>
                <w:rFonts w:ascii="Times New Roman" w:hAnsi="Times New Roman" w:cs="Times New Roman"/>
                <w:bCs/>
                <w:sz w:val="20"/>
                <w:szCs w:val="20"/>
              </w:rPr>
            </w:pPr>
            <w:r w:rsidRPr="0030331F">
              <w:rPr>
                <w:rFonts w:ascii="Times New Roman" w:hAnsi="Times New Roman" w:cs="Times New Roman"/>
                <w:sz w:val="20"/>
                <w:szCs w:val="20"/>
              </w:rPr>
              <w:t xml:space="preserve">QuantStudio </w:t>
            </w:r>
            <w:r>
              <w:rPr>
                <w:rFonts w:ascii="Times New Roman" w:hAnsi="Times New Roman" w:cs="Times New Roman"/>
                <w:sz w:val="20"/>
                <w:szCs w:val="20"/>
              </w:rPr>
              <w:t>(</w:t>
            </w:r>
            <w:r w:rsidRPr="0030331F">
              <w:rPr>
                <w:rFonts w:ascii="Times New Roman" w:hAnsi="Times New Roman" w:cs="Times New Roman"/>
                <w:sz w:val="20"/>
                <w:szCs w:val="20"/>
              </w:rPr>
              <w:t>ThermoFischer)</w:t>
            </w:r>
          </w:p>
        </w:tc>
      </w:tr>
    </w:tbl>
    <w:p w14:paraId="233F4420" w14:textId="77777777" w:rsidR="008918D4" w:rsidRDefault="008918D4" w:rsidP="0026795E">
      <w:pPr>
        <w:shd w:val="clear" w:color="auto" w:fill="FFFFFF"/>
        <w:jc w:val="both"/>
      </w:pPr>
    </w:p>
    <w:p w14:paraId="7D915CB6" w14:textId="0177ECF0" w:rsidR="00DF68EA" w:rsidRPr="000E0337" w:rsidRDefault="00DF68EA" w:rsidP="0026795E">
      <w:pPr>
        <w:shd w:val="clear" w:color="auto" w:fill="FFFFFF"/>
        <w:jc w:val="both"/>
        <w:rPr>
          <w:b/>
          <w:bCs/>
        </w:rPr>
      </w:pPr>
      <w:r w:rsidRPr="000E0337">
        <w:rPr>
          <w:b/>
          <w:bCs/>
        </w:rPr>
        <w:t>Missions du biologiste</w:t>
      </w:r>
    </w:p>
    <w:p w14:paraId="44CF4C4F" w14:textId="438644BC" w:rsidR="006A041F" w:rsidRDefault="002367CF" w:rsidP="00DD7F8E">
      <w:pPr>
        <w:pStyle w:val="Paragraphedeliste"/>
        <w:numPr>
          <w:ilvl w:val="0"/>
          <w:numId w:val="7"/>
        </w:numPr>
        <w:shd w:val="clear" w:color="auto" w:fill="FFFFFF"/>
        <w:jc w:val="both"/>
      </w:pPr>
      <w:r>
        <w:rPr>
          <w:bCs/>
        </w:rPr>
        <w:t>Contrôle</w:t>
      </w:r>
      <w:r w:rsidR="006A041F" w:rsidRPr="002367CF">
        <w:rPr>
          <w:bCs/>
        </w:rPr>
        <w:t xml:space="preserve"> des phases pré-analytiques, analytiques et post-analytiques du DDN (activité de biochimie</w:t>
      </w:r>
      <w:r w:rsidR="00DA5AD1" w:rsidRPr="002367CF">
        <w:rPr>
          <w:bCs/>
        </w:rPr>
        <w:t>,</w:t>
      </w:r>
      <w:r w:rsidR="006A041F" w:rsidRPr="002367CF">
        <w:rPr>
          <w:bCs/>
        </w:rPr>
        <w:t xml:space="preserve"> de </w:t>
      </w:r>
      <w:r w:rsidR="00DA5AD1" w:rsidRPr="002367CF">
        <w:t xml:space="preserve">PCR quantitative </w:t>
      </w:r>
      <w:r>
        <w:t xml:space="preserve">multiplex </w:t>
      </w:r>
      <w:r w:rsidR="00DA5AD1" w:rsidRPr="002367CF">
        <w:t>et d’étude moléculaire du CFTR).</w:t>
      </w:r>
    </w:p>
    <w:p w14:paraId="1107A862" w14:textId="77BEE115" w:rsidR="00A0336B" w:rsidRPr="002367CF" w:rsidRDefault="00A0336B" w:rsidP="00DD7F8E">
      <w:pPr>
        <w:pStyle w:val="Paragraphedeliste"/>
        <w:numPr>
          <w:ilvl w:val="0"/>
          <w:numId w:val="7"/>
        </w:numPr>
        <w:shd w:val="clear" w:color="auto" w:fill="FFFFFF"/>
        <w:jc w:val="both"/>
      </w:pPr>
      <w:r>
        <w:t>Encadrement des TLM pour la validation technique. Le biologiste informe les TLM des évolutions concernant les arbres décisionnels des maladies. Le suivi des seuils d’alerte et d’action par la Coordination Nationale du Dépistage Néonatal (CNCDN) conduit</w:t>
      </w:r>
      <w:r w:rsidR="00D80472">
        <w:t xml:space="preserve"> à des ré-évaluations régulières.</w:t>
      </w:r>
    </w:p>
    <w:p w14:paraId="7DAD76CF" w14:textId="2AC786AC" w:rsidR="00DF68EA" w:rsidRPr="002367CF" w:rsidRDefault="00DF68EA" w:rsidP="00DD7F8E">
      <w:pPr>
        <w:pStyle w:val="Paragraphedeliste"/>
        <w:numPr>
          <w:ilvl w:val="0"/>
          <w:numId w:val="7"/>
        </w:numPr>
        <w:shd w:val="clear" w:color="auto" w:fill="FFFFFF"/>
        <w:jc w:val="both"/>
      </w:pPr>
      <w:r w:rsidRPr="002367CF">
        <w:t xml:space="preserve">Validation quotidienne </w:t>
      </w:r>
      <w:r w:rsidR="000E0337" w:rsidRPr="002367CF">
        <w:t>des examens</w:t>
      </w:r>
      <w:r w:rsidR="002367CF">
        <w:t> ;</w:t>
      </w:r>
      <w:r w:rsidR="000E0337" w:rsidRPr="002367CF">
        <w:t xml:space="preserve"> le </w:t>
      </w:r>
      <w:r w:rsidR="00A0336B">
        <w:t>biologiste</w:t>
      </w:r>
      <w:r w:rsidR="000E0337" w:rsidRPr="002367CF">
        <w:t xml:space="preserve"> valide </w:t>
      </w:r>
      <w:r w:rsidR="002367CF">
        <w:t>près de</w:t>
      </w:r>
      <w:r w:rsidR="000E0337" w:rsidRPr="002367CF">
        <w:t xml:space="preserve"> 700 à 800 buvards/jour</w:t>
      </w:r>
      <w:r w:rsidR="002367CF">
        <w:t>,</w:t>
      </w:r>
      <w:r w:rsidR="000E0337" w:rsidRPr="002367CF">
        <w:t xml:space="preserve"> cinq jour</w:t>
      </w:r>
      <w:r w:rsidR="002367CF">
        <w:t>s</w:t>
      </w:r>
      <w:r w:rsidR="000E0337" w:rsidRPr="002367CF">
        <w:t>/sept.</w:t>
      </w:r>
      <w:r w:rsidR="00A0336B">
        <w:t xml:space="preserve"> Le délai de convocation optimal d’un éventuel suspect est de 10 jours de vie. La validation doit se faire dans les meilleurs délais pour permettre l’édition de la demande de convocation et l’alerte auprès des pédiatres référents.</w:t>
      </w:r>
    </w:p>
    <w:p w14:paraId="1D61BDAB" w14:textId="7491458B" w:rsidR="00D938B1" w:rsidRPr="002367CF" w:rsidRDefault="00D938B1" w:rsidP="00DD7F8E">
      <w:pPr>
        <w:pStyle w:val="Paragraphedeliste"/>
        <w:numPr>
          <w:ilvl w:val="0"/>
          <w:numId w:val="7"/>
        </w:numPr>
        <w:shd w:val="clear" w:color="auto" w:fill="FFFFFF"/>
        <w:jc w:val="both"/>
        <w:rPr>
          <w:b/>
        </w:rPr>
      </w:pPr>
      <w:r w:rsidRPr="002367CF">
        <w:rPr>
          <w:bCs/>
        </w:rPr>
        <w:t>Gestion des CQI et EEQ</w:t>
      </w:r>
      <w:r w:rsidR="002367CF">
        <w:rPr>
          <w:bCs/>
        </w:rPr>
        <w:t>.</w:t>
      </w:r>
    </w:p>
    <w:p w14:paraId="49B6048A" w14:textId="0607F07F" w:rsidR="00D938B1" w:rsidRPr="002367CF" w:rsidRDefault="00D938B1" w:rsidP="00DD7F8E">
      <w:pPr>
        <w:pStyle w:val="Paragraphedeliste"/>
        <w:numPr>
          <w:ilvl w:val="0"/>
          <w:numId w:val="7"/>
        </w:numPr>
        <w:shd w:val="clear" w:color="auto" w:fill="FFFFFF"/>
        <w:jc w:val="both"/>
      </w:pPr>
      <w:r w:rsidRPr="002367CF">
        <w:rPr>
          <w:bCs/>
        </w:rPr>
        <w:t>Gestion des alertes et d’information technique du fournisseur </w:t>
      </w:r>
      <w:r w:rsidRPr="002367CF">
        <w:rPr>
          <w:b/>
        </w:rPr>
        <w:t xml:space="preserve">: </w:t>
      </w:r>
      <w:r w:rsidR="002367CF">
        <w:t>l</w:t>
      </w:r>
      <w:r w:rsidRPr="002367CF">
        <w:t xml:space="preserve">e biologiste est responsable de l’évaluation des impacts dans son secteur, en collaboration avec ses collègues et les TLM : influence sur les résultats des contrôles du fabricant, des CIQ, information </w:t>
      </w:r>
      <w:r w:rsidR="00A0336B">
        <w:t>auprès de l</w:t>
      </w:r>
      <w:r w:rsidR="00D80472">
        <w:t xml:space="preserve">e </w:t>
      </w:r>
      <w:r w:rsidR="00A0336B">
        <w:t>CNCDN puisque l’ensemble des CRDN utilise les mêmes réactifs</w:t>
      </w:r>
      <w:r w:rsidRPr="002367CF">
        <w:t xml:space="preserve">. </w:t>
      </w:r>
      <w:r w:rsidR="00A0336B">
        <w:t xml:space="preserve">Si besoin, le CNCDN fera une alerte </w:t>
      </w:r>
      <w:r w:rsidR="00A0336B" w:rsidRPr="00A0336B">
        <w:t>ANSM</w:t>
      </w:r>
      <w:r w:rsidRPr="002367CF">
        <w:t xml:space="preserve">. </w:t>
      </w:r>
      <w:r w:rsidR="00A0336B">
        <w:t>Le biologiste</w:t>
      </w:r>
      <w:r w:rsidRPr="002367CF">
        <w:t xml:space="preserve"> trace les modifications, crée éventuellement une non-conformité dans Kalilab</w:t>
      </w:r>
      <w:r w:rsidR="00A0336B">
        <w:t xml:space="preserve">. </w:t>
      </w:r>
      <w:r w:rsidRPr="002367CF">
        <w:t>Les informations techniques sont conservées sous forme électronique ou papiers. Il suit les résultats après les modifications.</w:t>
      </w:r>
    </w:p>
    <w:p w14:paraId="71DDA465" w14:textId="11F88458" w:rsidR="00FD41C3" w:rsidRPr="002367CF" w:rsidRDefault="00FD41C3" w:rsidP="00DD7F8E">
      <w:pPr>
        <w:pStyle w:val="Paragraphedeliste"/>
        <w:numPr>
          <w:ilvl w:val="0"/>
          <w:numId w:val="7"/>
        </w:numPr>
        <w:shd w:val="clear" w:color="auto" w:fill="FFFFFF"/>
        <w:jc w:val="both"/>
      </w:pPr>
      <w:r w:rsidRPr="002367CF">
        <w:lastRenderedPageBreak/>
        <w:t>Assurer le lien avec la partie</w:t>
      </w:r>
      <w:r w:rsidRPr="002367CF">
        <w:rPr>
          <w:bCs/>
        </w:rPr>
        <w:t xml:space="preserve"> clinique</w:t>
      </w:r>
      <w:r w:rsidR="00A0336B">
        <w:rPr>
          <w:bCs/>
        </w:rPr>
        <w:t xml:space="preserve"> </w:t>
      </w:r>
      <w:r w:rsidRPr="002367CF">
        <w:rPr>
          <w:bCs/>
        </w:rPr>
        <w:t>du CRDN</w:t>
      </w:r>
      <w:r w:rsidR="00A0336B">
        <w:rPr>
          <w:bCs/>
        </w:rPr>
        <w:t>-</w:t>
      </w:r>
      <w:r w:rsidRPr="002367CF">
        <w:rPr>
          <w:bCs/>
        </w:rPr>
        <w:t>IdF</w:t>
      </w:r>
      <w:r w:rsidR="00D80472">
        <w:rPr>
          <w:bCs/>
        </w:rPr>
        <w:t xml:space="preserve"> </w:t>
      </w:r>
      <w:r w:rsidRPr="002367CF">
        <w:rPr>
          <w:bCs/>
        </w:rPr>
        <w:t xml:space="preserve">: </w:t>
      </w:r>
      <w:r w:rsidR="00D80472">
        <w:rPr>
          <w:bCs/>
        </w:rPr>
        <w:t>l</w:t>
      </w:r>
      <w:r w:rsidRPr="002367CF">
        <w:rPr>
          <w:bCs/>
        </w:rPr>
        <w:t xml:space="preserve">es missions </w:t>
      </w:r>
      <w:r w:rsidR="00D80472">
        <w:rPr>
          <w:bCs/>
        </w:rPr>
        <w:t xml:space="preserve">des secrétaires du CRDN clinique </w:t>
      </w:r>
      <w:r w:rsidRPr="002367CF">
        <w:rPr>
          <w:bCs/>
        </w:rPr>
        <w:t xml:space="preserve">consistent en l’enregistrement des dossiers, </w:t>
      </w:r>
      <w:r w:rsidR="00D80472">
        <w:rPr>
          <w:bCs/>
        </w:rPr>
        <w:t xml:space="preserve">des </w:t>
      </w:r>
      <w:r w:rsidRPr="002367CF">
        <w:rPr>
          <w:bCs/>
        </w:rPr>
        <w:t>demande</w:t>
      </w:r>
      <w:r w:rsidR="00D80472">
        <w:rPr>
          <w:bCs/>
        </w:rPr>
        <w:t>s</w:t>
      </w:r>
      <w:r w:rsidRPr="002367CF">
        <w:rPr>
          <w:bCs/>
        </w:rPr>
        <w:t xml:space="preserve"> </w:t>
      </w:r>
      <w:r w:rsidR="00D80472">
        <w:rPr>
          <w:bCs/>
        </w:rPr>
        <w:t>de 2</w:t>
      </w:r>
      <w:r w:rsidR="00D80472" w:rsidRPr="00D80472">
        <w:rPr>
          <w:bCs/>
          <w:vertAlign w:val="superscript"/>
        </w:rPr>
        <w:t>ème</w:t>
      </w:r>
      <w:r w:rsidR="00D80472">
        <w:rPr>
          <w:bCs/>
        </w:rPr>
        <w:t xml:space="preserve"> buvard en cas de non-conformité du prélèvement, de contrôle </w:t>
      </w:r>
      <w:r w:rsidRPr="002367CF">
        <w:rPr>
          <w:bCs/>
        </w:rPr>
        <w:t xml:space="preserve">et </w:t>
      </w:r>
      <w:r w:rsidR="00D80472">
        <w:rPr>
          <w:bCs/>
        </w:rPr>
        <w:t xml:space="preserve">de </w:t>
      </w:r>
      <w:r w:rsidRPr="002367CF">
        <w:rPr>
          <w:bCs/>
        </w:rPr>
        <w:t xml:space="preserve">suivi de </w:t>
      </w:r>
      <w:r w:rsidR="00D80472">
        <w:rPr>
          <w:bCs/>
        </w:rPr>
        <w:t xml:space="preserve">la </w:t>
      </w:r>
      <w:r w:rsidRPr="002367CF">
        <w:rPr>
          <w:bCs/>
        </w:rPr>
        <w:t xml:space="preserve">prise en charge, </w:t>
      </w:r>
      <w:r w:rsidR="00D80472">
        <w:rPr>
          <w:bCs/>
        </w:rPr>
        <w:t>de l’</w:t>
      </w:r>
      <w:r w:rsidRPr="002367CF">
        <w:rPr>
          <w:bCs/>
        </w:rPr>
        <w:t xml:space="preserve">information aux </w:t>
      </w:r>
      <w:r w:rsidR="00D80472">
        <w:rPr>
          <w:bCs/>
        </w:rPr>
        <w:t xml:space="preserve">professionnels des services de périnatalité, aux </w:t>
      </w:r>
      <w:r w:rsidRPr="002367CF">
        <w:rPr>
          <w:bCs/>
        </w:rPr>
        <w:t xml:space="preserve">familles, </w:t>
      </w:r>
      <w:r w:rsidR="00D80472">
        <w:rPr>
          <w:bCs/>
        </w:rPr>
        <w:t>à l’</w:t>
      </w:r>
      <w:r w:rsidRPr="002367CF">
        <w:rPr>
          <w:bCs/>
        </w:rPr>
        <w:t xml:space="preserve">élaboration et </w:t>
      </w:r>
      <w:r w:rsidR="00D80472">
        <w:rPr>
          <w:bCs/>
        </w:rPr>
        <w:t xml:space="preserve">la </w:t>
      </w:r>
      <w:r w:rsidRPr="002367CF">
        <w:rPr>
          <w:bCs/>
        </w:rPr>
        <w:t xml:space="preserve">diffusion des outils de communication, </w:t>
      </w:r>
      <w:r w:rsidR="00D80472">
        <w:rPr>
          <w:bCs/>
        </w:rPr>
        <w:t xml:space="preserve">à la </w:t>
      </w:r>
      <w:r w:rsidRPr="002367CF">
        <w:rPr>
          <w:bCs/>
        </w:rPr>
        <w:t>vérification de l’exhaustivité du DNN.</w:t>
      </w:r>
    </w:p>
    <w:p w14:paraId="294EAD51" w14:textId="5D53F17A" w:rsidR="0020380A" w:rsidRPr="00D80472" w:rsidRDefault="0020380A" w:rsidP="0020380A">
      <w:pPr>
        <w:pStyle w:val="Paragraphedeliste"/>
        <w:numPr>
          <w:ilvl w:val="0"/>
          <w:numId w:val="7"/>
        </w:numPr>
        <w:suppressAutoHyphens/>
        <w:contextualSpacing w:val="0"/>
        <w:jc w:val="both"/>
      </w:pPr>
      <w:r w:rsidRPr="00D80472">
        <w:rPr>
          <w:bCs/>
        </w:rPr>
        <w:t>Participer à la gestion et la démarche de la qualité du secteur</w:t>
      </w:r>
      <w:r w:rsidR="00D80472">
        <w:rPr>
          <w:bCs/>
        </w:rPr>
        <w:t xml:space="preserve"> : </w:t>
      </w:r>
      <w:r w:rsidRPr="00D80472">
        <w:rPr>
          <w:bCs/>
        </w:rPr>
        <w:t>participation à l’élaboration et à la vérification des documents qualité :</w:t>
      </w:r>
      <w:r w:rsidRPr="00D80472">
        <w:rPr>
          <w:b/>
        </w:rPr>
        <w:t xml:space="preserve"> </w:t>
      </w:r>
      <w:r w:rsidRPr="00D80472">
        <w:t xml:space="preserve">toutes les procédures et documents « Qualité » doivent être enregistrées et suivies dans le logiciel Kalilab de l’Hôpital. </w:t>
      </w:r>
    </w:p>
    <w:p w14:paraId="404BDF78" w14:textId="37073E02" w:rsidR="0020380A" w:rsidRPr="00D80472" w:rsidRDefault="0020380A" w:rsidP="0020380A">
      <w:pPr>
        <w:pStyle w:val="Paragraphedeliste"/>
        <w:numPr>
          <w:ilvl w:val="0"/>
          <w:numId w:val="7"/>
        </w:numPr>
        <w:suppressAutoHyphens/>
        <w:contextualSpacing w:val="0"/>
        <w:jc w:val="both"/>
        <w:rPr>
          <w:b/>
        </w:rPr>
      </w:pPr>
      <w:r w:rsidRPr="00D80472">
        <w:rPr>
          <w:bCs/>
        </w:rPr>
        <w:t xml:space="preserve">Participer aux réunions d’encadrement </w:t>
      </w:r>
      <w:r w:rsidRPr="00D80472">
        <w:t>du personnel, de la qualité du secteur et du DMU, et aux réunions clinico-biologiques de l’hôpital.</w:t>
      </w:r>
    </w:p>
    <w:p w14:paraId="6A7FBC58" w14:textId="257D1389" w:rsidR="0020380A" w:rsidRPr="00D80472" w:rsidRDefault="0020380A" w:rsidP="0020380A">
      <w:pPr>
        <w:pStyle w:val="Paragraphedeliste"/>
        <w:numPr>
          <w:ilvl w:val="0"/>
          <w:numId w:val="7"/>
        </w:numPr>
        <w:suppressAutoHyphens/>
        <w:contextualSpacing w:val="0"/>
        <w:jc w:val="both"/>
        <w:rPr>
          <w:b/>
        </w:rPr>
      </w:pPr>
      <w:r w:rsidRPr="00D80472">
        <w:t>Mise en application des règles d’hygiène et de sécurité.</w:t>
      </w:r>
    </w:p>
    <w:p w14:paraId="41697BCC" w14:textId="7863AB43" w:rsidR="0020380A" w:rsidRPr="00D80472" w:rsidRDefault="0020380A" w:rsidP="0020380A">
      <w:pPr>
        <w:pStyle w:val="Paragraphedeliste"/>
        <w:numPr>
          <w:ilvl w:val="0"/>
          <w:numId w:val="7"/>
        </w:numPr>
        <w:suppressAutoHyphens/>
        <w:contextualSpacing w:val="0"/>
        <w:jc w:val="both"/>
      </w:pPr>
      <w:r w:rsidRPr="00D80472">
        <w:t>Assurer les tâches demandées par le supérieur hiérarchique et relevant de son domaine de compétences</w:t>
      </w:r>
      <w:r w:rsidR="00D80472">
        <w:t>.</w:t>
      </w:r>
    </w:p>
    <w:p w14:paraId="218FAB64" w14:textId="7487ED48" w:rsidR="00FA3945" w:rsidRPr="00D80472" w:rsidRDefault="00FA3945" w:rsidP="00FA3945">
      <w:pPr>
        <w:pStyle w:val="Paragraphedeliste"/>
        <w:numPr>
          <w:ilvl w:val="0"/>
          <w:numId w:val="7"/>
        </w:numPr>
        <w:suppressAutoHyphens/>
        <w:contextualSpacing w:val="0"/>
        <w:jc w:val="both"/>
        <w:rPr>
          <w:bCs/>
        </w:rPr>
      </w:pPr>
      <w:r w:rsidRPr="00D80472">
        <w:rPr>
          <w:bCs/>
        </w:rPr>
        <w:t xml:space="preserve">Participer à l’exploitation des résultats du DNN. </w:t>
      </w:r>
      <w:r w:rsidR="00D80472">
        <w:rPr>
          <w:bCs/>
        </w:rPr>
        <w:t>Le biologiste est responsable de la s</w:t>
      </w:r>
      <w:r w:rsidRPr="00D80472">
        <w:rPr>
          <w:bCs/>
        </w:rPr>
        <w:t>aisie des fiches diagnostiques des suspects déclarés par le CRDN</w:t>
      </w:r>
      <w:r w:rsidR="00D80472">
        <w:rPr>
          <w:bCs/>
        </w:rPr>
        <w:t>-IdF</w:t>
      </w:r>
      <w:r w:rsidRPr="00D80472">
        <w:rPr>
          <w:bCs/>
        </w:rPr>
        <w:t xml:space="preserve"> ; </w:t>
      </w:r>
      <w:r w:rsidR="00D80472">
        <w:rPr>
          <w:bCs/>
        </w:rPr>
        <w:t xml:space="preserve">du </w:t>
      </w:r>
      <w:r w:rsidRPr="00D80472">
        <w:rPr>
          <w:bCs/>
        </w:rPr>
        <w:t xml:space="preserve">suivi et </w:t>
      </w:r>
      <w:r w:rsidR="00D80472">
        <w:rPr>
          <w:bCs/>
        </w:rPr>
        <w:t xml:space="preserve">des </w:t>
      </w:r>
      <w:r w:rsidRPr="00D80472">
        <w:rPr>
          <w:bCs/>
        </w:rPr>
        <w:t>relance</w:t>
      </w:r>
      <w:r w:rsidR="00D80472">
        <w:rPr>
          <w:bCs/>
        </w:rPr>
        <w:t>s</w:t>
      </w:r>
      <w:r w:rsidRPr="00D80472">
        <w:rPr>
          <w:bCs/>
        </w:rPr>
        <w:t xml:space="preserve"> en cas de non obtention des fiches diagnostiques afin de s’assurer de la prise en charge du suspect dans les meilleurs délais.</w:t>
      </w:r>
      <w:r w:rsidR="00D80472">
        <w:rPr>
          <w:bCs/>
        </w:rPr>
        <w:t xml:space="preserve"> La saisie de ces fiches diagnostiques est un élément essentiel pour le suivi épidémiologique des maladies du DNN.</w:t>
      </w:r>
    </w:p>
    <w:p w14:paraId="1FAEEAE7" w14:textId="19BE9464" w:rsidR="00FA3945" w:rsidRPr="00D80472" w:rsidRDefault="00FA3945" w:rsidP="00FA3945">
      <w:pPr>
        <w:pStyle w:val="Paragraphedeliste"/>
        <w:numPr>
          <w:ilvl w:val="0"/>
          <w:numId w:val="7"/>
        </w:numPr>
        <w:suppressAutoHyphens/>
        <w:contextualSpacing w:val="0"/>
        <w:jc w:val="both"/>
        <w:rPr>
          <w:bCs/>
        </w:rPr>
      </w:pPr>
      <w:r w:rsidRPr="00D80472">
        <w:rPr>
          <w:bCs/>
        </w:rPr>
        <w:t>Participer à l’amélioration du DNN selon le plan national des maladies rares (PNMR).</w:t>
      </w:r>
    </w:p>
    <w:p w14:paraId="1C1B063C" w14:textId="03ED8AE3" w:rsidR="0020380A" w:rsidRPr="00D80472" w:rsidRDefault="00FA3945" w:rsidP="007C10F2">
      <w:pPr>
        <w:pStyle w:val="Paragraphedeliste"/>
        <w:numPr>
          <w:ilvl w:val="0"/>
          <w:numId w:val="7"/>
        </w:numPr>
        <w:suppressAutoHyphens/>
        <w:contextualSpacing w:val="0"/>
        <w:jc w:val="both"/>
        <w:rPr>
          <w:bCs/>
        </w:rPr>
      </w:pPr>
      <w:r w:rsidRPr="00D80472">
        <w:rPr>
          <w:bCs/>
        </w:rPr>
        <w:t>Participer aux communications inter-CRDNs en lien avec le C</w:t>
      </w:r>
      <w:r w:rsidR="00D80472">
        <w:rPr>
          <w:bCs/>
        </w:rPr>
        <w:t xml:space="preserve">NCDN qui </w:t>
      </w:r>
      <w:r w:rsidR="001901E0" w:rsidRPr="00D80472">
        <w:rPr>
          <w:bCs/>
        </w:rPr>
        <w:t>coordonne les 17 CRDNs du territoire</w:t>
      </w:r>
      <w:r w:rsidR="00D80472">
        <w:rPr>
          <w:bCs/>
        </w:rPr>
        <w:t xml:space="preserve"> </w:t>
      </w:r>
      <w:r w:rsidR="001901E0" w:rsidRPr="00D80472">
        <w:rPr>
          <w:bCs/>
        </w:rPr>
        <w:t xml:space="preserve">: homogénéisation des pratiques, réduction des pertes de chance en fonction de la région, bilan national des maladies du </w:t>
      </w:r>
      <w:r w:rsidR="00D80472">
        <w:rPr>
          <w:bCs/>
        </w:rPr>
        <w:t>DNN et des indicateurs qualité</w:t>
      </w:r>
      <w:r w:rsidR="001901E0" w:rsidRPr="00D80472">
        <w:rPr>
          <w:bCs/>
        </w:rPr>
        <w:t>.</w:t>
      </w:r>
    </w:p>
    <w:p w14:paraId="14BAE2C4" w14:textId="77777777" w:rsidR="0026795E" w:rsidRPr="0026795E" w:rsidRDefault="0026795E"/>
    <w:p w14:paraId="237CB7D5" w14:textId="77777777" w:rsidR="0026795E" w:rsidRPr="0026795E" w:rsidRDefault="0026795E"/>
    <w:p w14:paraId="1439C5A7" w14:textId="5A148269" w:rsidR="009A00EB" w:rsidRPr="00DA7BD0" w:rsidRDefault="00975000">
      <w:pPr>
        <w:rPr>
          <w:b/>
          <w:bCs/>
          <w:u w:val="single"/>
        </w:rPr>
      </w:pPr>
      <w:r w:rsidRPr="00DA7BD0">
        <w:rPr>
          <w:b/>
          <w:bCs/>
          <w:u w:val="single"/>
        </w:rPr>
        <w:t>Organisation du CRDN</w:t>
      </w:r>
      <w:r w:rsidR="00DA7BD0">
        <w:rPr>
          <w:b/>
          <w:bCs/>
          <w:u w:val="single"/>
        </w:rPr>
        <w:t>-</w:t>
      </w:r>
      <w:r w:rsidRPr="00DA7BD0">
        <w:rPr>
          <w:b/>
          <w:bCs/>
          <w:u w:val="single"/>
        </w:rPr>
        <w:t>IdF</w:t>
      </w:r>
    </w:p>
    <w:p w14:paraId="5576B3DD" w14:textId="5145A761" w:rsidR="00975000" w:rsidRPr="0026795E" w:rsidRDefault="00975000" w:rsidP="00DA7BD0">
      <w:pPr>
        <w:spacing w:before="120"/>
        <w:jc w:val="both"/>
      </w:pPr>
      <w:r w:rsidRPr="008918D4">
        <w:t xml:space="preserve">Le CRDN-IdF est une Fédération entre une entité clinique (DMU de Pédiatrie) et une entité biologique (DMU BioPhyGen). </w:t>
      </w:r>
      <w:r w:rsidRPr="0026795E">
        <w:t>Le coordonnateur médical est le Pr Michel Polak et la coordinatrice administrative, Madame Sandrine Lachambre (Cadre de Santé).</w:t>
      </w:r>
    </w:p>
    <w:p w14:paraId="1596EBF3" w14:textId="497E75A2" w:rsidR="009A00EB" w:rsidRPr="0026795E" w:rsidRDefault="0026795E">
      <w:r w:rsidRPr="0026795E">
        <w:t xml:space="preserve">L’activité de biologie est assurée par </w:t>
      </w:r>
      <w:r w:rsidR="00A91FB3">
        <w:t>2 biologistes temps plein et un temps partiel</w:t>
      </w:r>
    </w:p>
    <w:p w14:paraId="59E69242" w14:textId="3C331E0E" w:rsidR="009A00EB" w:rsidRPr="00DA7BD0" w:rsidRDefault="001D765A" w:rsidP="00DA7BD0">
      <w:pPr>
        <w:jc w:val="both"/>
      </w:pPr>
      <w:r w:rsidRPr="00DA7BD0">
        <w:t xml:space="preserve">Le responsable du laboratoire est le Dr Thao Nguyen-Khoa. Ce laboratoire est rattaché au DMU </w:t>
      </w:r>
      <w:r w:rsidR="00DA7BD0" w:rsidRPr="008918D4">
        <w:t>BioPhyGen</w:t>
      </w:r>
      <w:r w:rsidRPr="00DA7BD0">
        <w:t xml:space="preserve"> dont le directeur médical est le Pr Dominique Prié</w:t>
      </w:r>
      <w:r w:rsidR="00DA7BD0">
        <w:t>.</w:t>
      </w:r>
    </w:p>
    <w:p w14:paraId="6E004C6D" w14:textId="642D3D61" w:rsidR="001D765A" w:rsidRPr="00DA7BD0" w:rsidRDefault="001D765A" w:rsidP="00DA7BD0">
      <w:pPr>
        <w:jc w:val="both"/>
      </w:pPr>
      <w:r w:rsidRPr="00DA7BD0">
        <w:t>Le coordonnateur du CRDN-IdF et le responsable de l’activité clinique est le Pr Michel Polak. Il est assisté par le Dr Athanasia Stoupa.</w:t>
      </w:r>
    </w:p>
    <w:p w14:paraId="7D85C4AA" w14:textId="77777777" w:rsidR="009A00EB" w:rsidRPr="0026795E" w:rsidRDefault="009A00EB"/>
    <w:p w14:paraId="0FD6B408" w14:textId="760BF9AD" w:rsidR="009A00EB" w:rsidRPr="0026795E" w:rsidRDefault="008918D4" w:rsidP="005C6665">
      <w:pPr>
        <w:jc w:val="both"/>
      </w:pPr>
      <w:r>
        <w:t>Le laboratoire n’est pas ouvert le week-end ni les jours fériés</w:t>
      </w:r>
      <w:r w:rsidR="0060060E">
        <w:t>. Il n’y a pas de garde</w:t>
      </w:r>
      <w:r w:rsidR="005C6665">
        <w:t xml:space="preserve">. En revanche, il y a la </w:t>
      </w:r>
      <w:r w:rsidR="0060060E">
        <w:t>possibilité de prendre des gardes dans l</w:t>
      </w:r>
      <w:r w:rsidR="00F56F3E">
        <w:t>e</w:t>
      </w:r>
      <w:r w:rsidR="0060060E">
        <w:t xml:space="preserve"> LBM de Necker si le/la candidat</w:t>
      </w:r>
      <w:r w:rsidR="005C6665">
        <w:t>(e)</w:t>
      </w:r>
      <w:r w:rsidR="0060060E">
        <w:t xml:space="preserve"> est intéressé(e)</w:t>
      </w:r>
      <w:r w:rsidR="005C6665">
        <w:t>.</w:t>
      </w:r>
    </w:p>
    <w:p w14:paraId="40A3422B" w14:textId="77777777" w:rsidR="009A00EB" w:rsidRPr="0026795E" w:rsidRDefault="009A00EB"/>
    <w:p w14:paraId="522E31D4" w14:textId="0980D113" w:rsidR="009A00EB" w:rsidRPr="0026795E" w:rsidRDefault="005A171A">
      <w:pPr>
        <w:tabs>
          <w:tab w:val="left" w:pos="7905"/>
        </w:tabs>
        <w:rPr>
          <w:b/>
        </w:rPr>
      </w:pPr>
      <w:r w:rsidRPr="0026795E">
        <w:rPr>
          <w:b/>
          <w:noProof/>
        </w:rPr>
        <mc:AlternateContent>
          <mc:Choice Requires="wps">
            <w:drawing>
              <wp:anchor distT="0" distB="0" distL="114300" distR="114300" simplePos="0" relativeHeight="251655680" behindDoc="0" locked="0" layoutInCell="1" allowOverlap="1" wp14:anchorId="57C3006E" wp14:editId="6EF45F17">
                <wp:simplePos x="0" y="0"/>
                <wp:positionH relativeFrom="column">
                  <wp:posOffset>-571500</wp:posOffset>
                </wp:positionH>
                <wp:positionV relativeFrom="paragraph">
                  <wp:posOffset>4311015</wp:posOffset>
                </wp:positionV>
                <wp:extent cx="3086100" cy="34290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0861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6CF425" w14:textId="77777777" w:rsidR="00FA1209" w:rsidRPr="0021795F" w:rsidRDefault="00890816" w:rsidP="003A0C29">
                            <w:pPr>
                              <w:tabs>
                                <w:tab w:val="left" w:pos="5040"/>
                              </w:tabs>
                              <w:rPr>
                                <w:rFonts w:ascii="Arial Narrow" w:hAnsi="Arial Narrow"/>
                                <w:sz w:val="22"/>
                                <w:szCs w:val="22"/>
                              </w:rPr>
                            </w:pPr>
                            <w:r>
                              <w:rPr>
                                <w:rFonts w:ascii="Arial Narrow" w:hAnsi="Arial Narrow"/>
                                <w:sz w:val="22"/>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7C3006E" id="_x0000_t202" coordsize="21600,21600" o:spt="202" path="m,l,21600r21600,l21600,xe">
                <v:stroke joinstyle="miter"/>
                <v:path gradientshapeok="t" o:connecttype="rect"/>
              </v:shapetype>
              <v:shape id="Text Box 3" o:spid="_x0000_s1026" type="#_x0000_t202" style="position:absolute;margin-left:-45pt;margin-top:339.45pt;width:243pt;height:2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" filled="f" stroked="f">
                <v:path arrowok="t"/>
                <v:textbox>
                  <w:txbxContent>
                    <w:p w14:paraId="0E6CF425" w14:textId="77777777" w:rsidR="00FA1209" w:rsidRPr="0021795F" w:rsidRDefault="00890816" w:rsidP="003A0C29">
                      <w:pPr>
                        <w:tabs>
                          <w:tab w:val="left" w:pos="5040"/>
                        </w:tabs>
                        <w:rPr>
                          <w:rFonts w:ascii="Arial Narrow" w:hAnsi="Arial Narrow"/>
                          <w:sz w:val="22"/>
                          <w:szCs w:val="22"/>
                        </w:rPr>
                      </w:pPr>
                      <w:r>
                        <w:rPr>
                          <w:rFonts w:ascii="Arial Narrow" w:hAnsi="Arial Narrow"/>
                          <w:sz w:val="22"/>
                          <w:szCs w:val="22"/>
                        </w:rPr>
                        <w:t xml:space="preserve"> </w:t>
                      </w:r>
                    </w:p>
                  </w:txbxContent>
                </v:textbox>
              </v:shape>
            </w:pict>
          </mc:Fallback>
        </mc:AlternateContent>
      </w:r>
    </w:p>
    <w:p w14:paraId="513A736C" w14:textId="1D2856C7" w:rsidR="004B0643" w:rsidRPr="005C6665" w:rsidRDefault="002C6903">
      <w:pPr>
        <w:tabs>
          <w:tab w:val="left" w:pos="7905"/>
        </w:tabs>
        <w:rPr>
          <w:b/>
        </w:rPr>
      </w:pPr>
      <w:r w:rsidRPr="005C6665">
        <w:rPr>
          <w:b/>
        </w:rPr>
        <w:t>L’activité de biologie du CRDN</w:t>
      </w:r>
      <w:r w:rsidR="005C6665">
        <w:rPr>
          <w:b/>
        </w:rPr>
        <w:t>-IdF</w:t>
      </w:r>
      <w:r w:rsidRPr="005C6665">
        <w:rPr>
          <w:b/>
        </w:rPr>
        <w:t xml:space="preserve"> est reliée au Département Médico-Universitaire Bio</w:t>
      </w:r>
      <w:r w:rsidR="005C6665">
        <w:rPr>
          <w:b/>
        </w:rPr>
        <w:t>P</w:t>
      </w:r>
      <w:r w:rsidRPr="005C6665">
        <w:rPr>
          <w:b/>
        </w:rPr>
        <w:t>hy</w:t>
      </w:r>
      <w:r w:rsidR="005C6665">
        <w:rPr>
          <w:b/>
        </w:rPr>
        <w:t>G</w:t>
      </w:r>
      <w:r w:rsidRPr="005C6665">
        <w:rPr>
          <w:b/>
        </w:rPr>
        <w:t>en</w:t>
      </w:r>
    </w:p>
    <w:p w14:paraId="5EE407CB" w14:textId="77777777" w:rsidR="005C6665" w:rsidRDefault="00684854" w:rsidP="005C6665">
      <w:pPr>
        <w:jc w:val="both"/>
      </w:pPr>
      <w:r w:rsidRPr="005C6665">
        <w:rPr>
          <w:b/>
          <w:bCs/>
          <w:u w:val="single"/>
        </w:rPr>
        <w:t>Présentation des activités du DMU</w:t>
      </w:r>
    </w:p>
    <w:p w14:paraId="677D9169" w14:textId="77777777" w:rsidR="005C6665" w:rsidRDefault="00684854" w:rsidP="005C6665">
      <w:pPr>
        <w:jc w:val="both"/>
        <w:rPr>
          <w:b/>
        </w:rPr>
      </w:pPr>
      <w:r w:rsidRPr="005C6665">
        <w:rPr>
          <w:bCs/>
        </w:rPr>
        <w:t>D</w:t>
      </w:r>
      <w:r w:rsidRPr="005C6665">
        <w:t>épartement Médico-Universitaire Biologie Médicale</w:t>
      </w:r>
      <w:r w:rsidR="005C6665">
        <w:t xml:space="preserve"> </w:t>
      </w:r>
      <w:r w:rsidRPr="005C6665">
        <w:t>Médecine</w:t>
      </w:r>
      <w:r w:rsidR="005C6665">
        <w:t>,</w:t>
      </w:r>
      <w:r w:rsidRPr="005C6665">
        <w:t xml:space="preserve"> </w:t>
      </w:r>
      <w:r w:rsidR="005C6665">
        <w:t>G</w:t>
      </w:r>
      <w:r w:rsidRPr="005C6665">
        <w:t>énomique, Physiologie</w:t>
      </w:r>
      <w:r w:rsidRPr="005C6665">
        <w:rPr>
          <w:b/>
        </w:rPr>
        <w:t>.</w:t>
      </w:r>
    </w:p>
    <w:p w14:paraId="2B90BC68" w14:textId="2D3F110B" w:rsidR="00684854" w:rsidRPr="005C6665" w:rsidRDefault="00684854" w:rsidP="005C6665">
      <w:pPr>
        <w:jc w:val="both"/>
        <w:rPr>
          <w:b/>
        </w:rPr>
      </w:pPr>
      <w:r w:rsidRPr="005C6665">
        <w:rPr>
          <w:bCs/>
        </w:rPr>
        <w:t xml:space="preserve">Les services et unités fonctionnelles du DMU présents sur le site Necker-Enfants Malades sont les suivants : </w:t>
      </w:r>
    </w:p>
    <w:p w14:paraId="6A98A8F6" w14:textId="77777777" w:rsidR="00684854" w:rsidRPr="005C6665" w:rsidRDefault="00684854" w:rsidP="00684854">
      <w:pPr>
        <w:numPr>
          <w:ilvl w:val="0"/>
          <w:numId w:val="8"/>
        </w:numPr>
        <w:ind w:left="714" w:hanging="357"/>
        <w:rPr>
          <w:bCs/>
        </w:rPr>
      </w:pPr>
      <w:r w:rsidRPr="005C6665">
        <w:rPr>
          <w:bCs/>
        </w:rPr>
        <w:t>la Réception Centralisée des Laboratoires,</w:t>
      </w:r>
    </w:p>
    <w:p w14:paraId="7D96D4A2" w14:textId="77777777" w:rsidR="00684854" w:rsidRPr="005C6665" w:rsidRDefault="00684854" w:rsidP="00684854">
      <w:pPr>
        <w:numPr>
          <w:ilvl w:val="0"/>
          <w:numId w:val="8"/>
        </w:numPr>
        <w:ind w:left="714" w:hanging="357"/>
        <w:rPr>
          <w:bCs/>
        </w:rPr>
      </w:pPr>
      <w:r w:rsidRPr="005C6665">
        <w:rPr>
          <w:bCs/>
        </w:rPr>
        <w:t>le laboratoire de Biochimie Générale &amp; Métabolique,</w:t>
      </w:r>
    </w:p>
    <w:p w14:paraId="1E6840F1" w14:textId="77777777" w:rsidR="00684854" w:rsidRPr="005C6665" w:rsidRDefault="00684854" w:rsidP="00684854">
      <w:pPr>
        <w:numPr>
          <w:ilvl w:val="0"/>
          <w:numId w:val="8"/>
        </w:numPr>
        <w:ind w:left="714" w:hanging="357"/>
        <w:rPr>
          <w:bCs/>
        </w:rPr>
      </w:pPr>
      <w:r w:rsidRPr="005C6665">
        <w:rPr>
          <w:bCs/>
        </w:rPr>
        <w:t>le laboratoire d’Hématologie générale,</w:t>
      </w:r>
    </w:p>
    <w:p w14:paraId="20901B38" w14:textId="77777777" w:rsidR="00684854" w:rsidRPr="005C6665" w:rsidRDefault="00684854" w:rsidP="00684854">
      <w:pPr>
        <w:numPr>
          <w:ilvl w:val="0"/>
          <w:numId w:val="8"/>
        </w:numPr>
        <w:ind w:left="714" w:hanging="357"/>
        <w:rPr>
          <w:bCs/>
        </w:rPr>
      </w:pPr>
      <w:r w:rsidRPr="005C6665">
        <w:rPr>
          <w:bCs/>
        </w:rPr>
        <w:t>le service d’Onco-Hématologie,</w:t>
      </w:r>
    </w:p>
    <w:p w14:paraId="5370F9A0" w14:textId="77777777" w:rsidR="00684854" w:rsidRPr="005C6665" w:rsidRDefault="00684854" w:rsidP="00684854">
      <w:pPr>
        <w:numPr>
          <w:ilvl w:val="0"/>
          <w:numId w:val="8"/>
        </w:numPr>
        <w:ind w:left="714" w:hanging="357"/>
        <w:rPr>
          <w:bCs/>
        </w:rPr>
      </w:pPr>
      <w:r w:rsidRPr="005C6665">
        <w:rPr>
          <w:bCs/>
        </w:rPr>
        <w:t>le laboratoire de Microbiologie clinique,</w:t>
      </w:r>
    </w:p>
    <w:p w14:paraId="30255780" w14:textId="77777777" w:rsidR="00684854" w:rsidRPr="005C6665" w:rsidRDefault="00684854" w:rsidP="00684854">
      <w:pPr>
        <w:numPr>
          <w:ilvl w:val="0"/>
          <w:numId w:val="8"/>
        </w:numPr>
        <w:ind w:left="714" w:hanging="357"/>
        <w:rPr>
          <w:bCs/>
        </w:rPr>
      </w:pPr>
      <w:r w:rsidRPr="005C6665">
        <w:rPr>
          <w:bCs/>
        </w:rPr>
        <w:t>le service des Explorations fonctionnelles,</w:t>
      </w:r>
    </w:p>
    <w:p w14:paraId="239AA451" w14:textId="77777777" w:rsidR="00684854" w:rsidRPr="005C6665" w:rsidRDefault="00684854" w:rsidP="00684854">
      <w:pPr>
        <w:numPr>
          <w:ilvl w:val="0"/>
          <w:numId w:val="8"/>
        </w:numPr>
        <w:ind w:left="714" w:hanging="357"/>
        <w:rPr>
          <w:bCs/>
        </w:rPr>
      </w:pPr>
      <w:r w:rsidRPr="005C6665">
        <w:rPr>
          <w:bCs/>
        </w:rPr>
        <w:t xml:space="preserve">le laboratoire d’Immunologie biologique, </w:t>
      </w:r>
    </w:p>
    <w:p w14:paraId="7E9E7098" w14:textId="77777777" w:rsidR="00684854" w:rsidRPr="00C366EE" w:rsidRDefault="00684854" w:rsidP="00684854">
      <w:pPr>
        <w:numPr>
          <w:ilvl w:val="0"/>
          <w:numId w:val="8"/>
        </w:numPr>
        <w:ind w:left="714" w:hanging="357"/>
        <w:rPr>
          <w:bCs/>
        </w:rPr>
      </w:pPr>
      <w:r w:rsidRPr="00C366EE">
        <w:rPr>
          <w:bCs/>
        </w:rPr>
        <w:lastRenderedPageBreak/>
        <w:t xml:space="preserve">le Centre d’Etudes des Déficits Immunitaires (CEDI), </w:t>
      </w:r>
    </w:p>
    <w:p w14:paraId="1F5267C3" w14:textId="77777777" w:rsidR="00684854" w:rsidRPr="00C366EE" w:rsidRDefault="00684854" w:rsidP="00684854">
      <w:pPr>
        <w:numPr>
          <w:ilvl w:val="0"/>
          <w:numId w:val="8"/>
        </w:numPr>
        <w:ind w:left="714" w:hanging="357"/>
        <w:rPr>
          <w:bCs/>
        </w:rPr>
      </w:pPr>
      <w:r w:rsidRPr="00C366EE">
        <w:rPr>
          <w:bCs/>
        </w:rPr>
        <w:t xml:space="preserve">le </w:t>
      </w:r>
      <w:r w:rsidRPr="00D46767">
        <w:rPr>
          <w:b/>
        </w:rPr>
        <w:t>Centre Régional de Dépistage Néonatal de l’Ile de France (CRDN-IdF),</w:t>
      </w:r>
    </w:p>
    <w:p w14:paraId="37637716" w14:textId="77777777" w:rsidR="00684854" w:rsidRPr="00C366EE" w:rsidRDefault="00684854" w:rsidP="00684854">
      <w:pPr>
        <w:numPr>
          <w:ilvl w:val="0"/>
          <w:numId w:val="8"/>
        </w:numPr>
        <w:ind w:left="714" w:hanging="357"/>
        <w:rPr>
          <w:bCs/>
        </w:rPr>
      </w:pPr>
      <w:r w:rsidRPr="00C366EE">
        <w:rPr>
          <w:bCs/>
        </w:rPr>
        <w:t xml:space="preserve">le service de Médecine génomique des maladies rares comprenant  quatre unités fonctionnelles </w:t>
      </w:r>
    </w:p>
    <w:p w14:paraId="7DDC5943" w14:textId="77777777" w:rsidR="00684854" w:rsidRPr="00C366EE" w:rsidRDefault="00684854" w:rsidP="00684854">
      <w:pPr>
        <w:numPr>
          <w:ilvl w:val="1"/>
          <w:numId w:val="8"/>
        </w:numPr>
        <w:rPr>
          <w:bCs/>
        </w:rPr>
      </w:pPr>
      <w:r w:rsidRPr="00C366EE">
        <w:rPr>
          <w:bCs/>
        </w:rPr>
        <w:t>médecine préimplantatoire, prénatale, périnatale, pathologie fœtale et placentaire </w:t>
      </w:r>
    </w:p>
    <w:p w14:paraId="09594A1E" w14:textId="77777777" w:rsidR="00684854" w:rsidRPr="00C366EE" w:rsidRDefault="00684854" w:rsidP="00684854">
      <w:pPr>
        <w:numPr>
          <w:ilvl w:val="1"/>
          <w:numId w:val="8"/>
        </w:numPr>
        <w:rPr>
          <w:bCs/>
        </w:rPr>
      </w:pPr>
      <w:r w:rsidRPr="00C366EE">
        <w:rPr>
          <w:bCs/>
        </w:rPr>
        <w:t>neuro</w:t>
      </w:r>
      <w:r>
        <w:rPr>
          <w:bCs/>
        </w:rPr>
        <w:t>-</w:t>
      </w:r>
      <w:r w:rsidRPr="00C366EE">
        <w:rPr>
          <w:bCs/>
        </w:rPr>
        <w:t>développement, métabolisme, mitochondrie, neurologie </w:t>
      </w:r>
    </w:p>
    <w:p w14:paraId="417D0E3B" w14:textId="77777777" w:rsidR="00684854" w:rsidRPr="00C366EE" w:rsidRDefault="00684854" w:rsidP="00684854">
      <w:pPr>
        <w:numPr>
          <w:ilvl w:val="1"/>
          <w:numId w:val="8"/>
        </w:numPr>
        <w:rPr>
          <w:bCs/>
        </w:rPr>
      </w:pPr>
      <w:r w:rsidRPr="00C366EE">
        <w:rPr>
          <w:bCs/>
        </w:rPr>
        <w:t>développement morphogénèse</w:t>
      </w:r>
    </w:p>
    <w:p w14:paraId="7597C326" w14:textId="77777777" w:rsidR="00684854" w:rsidRPr="00A025BE" w:rsidRDefault="00684854" w:rsidP="00684854">
      <w:pPr>
        <w:numPr>
          <w:ilvl w:val="1"/>
          <w:numId w:val="8"/>
        </w:numPr>
        <w:rPr>
          <w:bCs/>
        </w:rPr>
      </w:pPr>
      <w:r w:rsidRPr="00C366EE">
        <w:rPr>
          <w:bCs/>
        </w:rPr>
        <w:t>reins, cœur, vaisseaux, épithélium</w:t>
      </w:r>
    </w:p>
    <w:p w14:paraId="5A268137" w14:textId="77777777" w:rsidR="00684854" w:rsidRPr="00DE341E" w:rsidRDefault="00684854" w:rsidP="00684854">
      <w:pPr>
        <w:numPr>
          <w:ilvl w:val="0"/>
          <w:numId w:val="8"/>
        </w:numPr>
        <w:ind w:left="714" w:hanging="357"/>
        <w:rPr>
          <w:bCs/>
        </w:rPr>
      </w:pPr>
      <w:r w:rsidRPr="00C366EE">
        <w:rPr>
          <w:bCs/>
        </w:rPr>
        <w:t>la Plateforme de Ressources Biologiques (PRB).</w:t>
      </w:r>
    </w:p>
    <w:p w14:paraId="57BD1343" w14:textId="77777777" w:rsidR="00684854" w:rsidRDefault="00684854" w:rsidP="00684854">
      <w:pPr>
        <w:jc w:val="both"/>
        <w:rPr>
          <w:bCs/>
        </w:rPr>
      </w:pPr>
    </w:p>
    <w:p w14:paraId="5A86E767" w14:textId="57404EBF" w:rsidR="00684854" w:rsidRPr="00684854" w:rsidRDefault="00684854" w:rsidP="00684854">
      <w:pPr>
        <w:jc w:val="both"/>
        <w:rPr>
          <w:bCs/>
        </w:rPr>
      </w:pPr>
      <w:r w:rsidRPr="00684854">
        <w:rPr>
          <w:bCs/>
        </w:rPr>
        <w:t xml:space="preserve">Le DMU est </w:t>
      </w:r>
      <w:r w:rsidR="00AD1B9E">
        <w:rPr>
          <w:bCs/>
        </w:rPr>
        <w:t>organisé autour</w:t>
      </w:r>
      <w:r w:rsidRPr="00684854">
        <w:rPr>
          <w:bCs/>
        </w:rPr>
        <w:t xml:space="preserve"> </w:t>
      </w:r>
      <w:r w:rsidR="00AD1B9E">
        <w:rPr>
          <w:bCs/>
        </w:rPr>
        <w:t>d’</w:t>
      </w:r>
      <w:r w:rsidRPr="00684854">
        <w:rPr>
          <w:bCs/>
        </w:rPr>
        <w:t>un projet hospitalo-universitaire et médico-économique consubstantiel du projet d</w:t>
      </w:r>
      <w:r w:rsidR="00975867">
        <w:rPr>
          <w:bCs/>
        </w:rPr>
        <w:t>u GHU Centre,</w:t>
      </w:r>
      <w:r w:rsidRPr="00684854">
        <w:rPr>
          <w:bCs/>
        </w:rPr>
        <w:t xml:space="preserve"> de l’Institut Imagine, de l’institut Necker-Enfants Malades (INEM) et de l’Université</w:t>
      </w:r>
      <w:r w:rsidR="00A35E35">
        <w:rPr>
          <w:bCs/>
        </w:rPr>
        <w:t xml:space="preserve"> </w:t>
      </w:r>
      <w:r w:rsidRPr="00684854">
        <w:rPr>
          <w:bCs/>
        </w:rPr>
        <w:t>Paris Cité (Médecine et Pharmacie). Ce projet repose sur un alignement fort entre les activités cliniques, les activités biologiques et les activités de recherche.</w:t>
      </w:r>
    </w:p>
    <w:p w14:paraId="4A6AD52B" w14:textId="77777777" w:rsidR="004B0643" w:rsidRPr="0026795E" w:rsidRDefault="004B0643">
      <w:pPr>
        <w:tabs>
          <w:tab w:val="left" w:pos="7905"/>
        </w:tabs>
        <w:rPr>
          <w:b/>
        </w:rPr>
      </w:pPr>
    </w:p>
    <w:p w14:paraId="7F80B1C7" w14:textId="77777777" w:rsidR="004B0643" w:rsidRPr="0026795E" w:rsidRDefault="004B0643">
      <w:pPr>
        <w:tabs>
          <w:tab w:val="left" w:pos="7905"/>
        </w:tabs>
        <w:rPr>
          <w:b/>
        </w:rPr>
      </w:pPr>
    </w:p>
    <w:p w14:paraId="7432B126" w14:textId="44E2775D" w:rsidR="004B0643" w:rsidRDefault="007D3B8A">
      <w:pPr>
        <w:tabs>
          <w:tab w:val="left" w:pos="7905"/>
        </w:tabs>
        <w:rPr>
          <w:b/>
        </w:rPr>
      </w:pPr>
      <w:r>
        <w:rPr>
          <w:b/>
        </w:rPr>
        <w:t>Personnes à contacter</w:t>
      </w:r>
      <w:r w:rsidR="005C6665">
        <w:rPr>
          <w:b/>
        </w:rPr>
        <w:t> :</w:t>
      </w:r>
    </w:p>
    <w:p w14:paraId="5DF3FB75" w14:textId="75D8D7F8" w:rsidR="007D3B8A" w:rsidRDefault="007D3B8A">
      <w:pPr>
        <w:tabs>
          <w:tab w:val="left" w:pos="7905"/>
        </w:tabs>
        <w:rPr>
          <w:b/>
        </w:rPr>
      </w:pPr>
      <w:r>
        <w:rPr>
          <w:b/>
        </w:rPr>
        <w:t xml:space="preserve">Dr Thao Nguyen-Khoa : </w:t>
      </w:r>
      <w:hyperlink r:id="rId9" w:history="1">
        <w:r w:rsidR="00174493" w:rsidRPr="00804C09">
          <w:rPr>
            <w:rStyle w:val="Lienhypertexte"/>
            <w:b/>
          </w:rPr>
          <w:t>thao.nguyen-khoa@aphp.fr</w:t>
        </w:r>
      </w:hyperlink>
      <w:r w:rsidR="00174493">
        <w:rPr>
          <w:b/>
        </w:rPr>
        <w:t>. Tel 01 44 49 41 67</w:t>
      </w:r>
    </w:p>
    <w:p w14:paraId="73785E26" w14:textId="3FDE72DD" w:rsidR="00174493" w:rsidRDefault="00174493">
      <w:pPr>
        <w:tabs>
          <w:tab w:val="left" w:pos="7905"/>
        </w:tabs>
        <w:rPr>
          <w:b/>
        </w:rPr>
      </w:pPr>
      <w:r>
        <w:rPr>
          <w:b/>
        </w:rPr>
        <w:t xml:space="preserve">Pr Dominique Prié : </w:t>
      </w:r>
      <w:hyperlink r:id="rId10" w:history="1">
        <w:r w:rsidRPr="00804C09">
          <w:rPr>
            <w:rStyle w:val="Lienhypertexte"/>
            <w:b/>
          </w:rPr>
          <w:t>dominique.prie@aphp.fr</w:t>
        </w:r>
      </w:hyperlink>
    </w:p>
    <w:p w14:paraId="360C2AC4" w14:textId="77777777" w:rsidR="00174493" w:rsidRPr="0026795E" w:rsidRDefault="00174493">
      <w:pPr>
        <w:tabs>
          <w:tab w:val="left" w:pos="7905"/>
        </w:tabs>
        <w:rPr>
          <w:b/>
        </w:rPr>
      </w:pPr>
    </w:p>
    <w:sectPr w:rsidR="00174493" w:rsidRPr="0026795E" w:rsidSect="001D7D46">
      <w:headerReference w:type="default" r:id="rId11"/>
      <w:pgSz w:w="11906" w:h="16838"/>
      <w:pgMar w:top="1418" w:right="1021" w:bottom="113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5F8DDD" w14:textId="77777777" w:rsidR="00244D76" w:rsidRDefault="00244D76">
      <w:r>
        <w:separator/>
      </w:r>
    </w:p>
  </w:endnote>
  <w:endnote w:type="continuationSeparator" w:id="0">
    <w:p w14:paraId="4D34EFFD" w14:textId="77777777" w:rsidR="00244D76" w:rsidRDefault="00244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DB4C80" w14:textId="77777777" w:rsidR="00244D76" w:rsidRDefault="00244D76">
      <w:r>
        <w:separator/>
      </w:r>
    </w:p>
  </w:footnote>
  <w:footnote w:type="continuationSeparator" w:id="0">
    <w:p w14:paraId="5F7909D9" w14:textId="77777777" w:rsidR="00244D76" w:rsidRDefault="00244D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E9627A" w14:textId="460AF705" w:rsidR="004B0643" w:rsidRDefault="00DF68EA">
    <w:pPr>
      <w:pStyle w:val="En-tte"/>
    </w:pPr>
    <w:r w:rsidRPr="00F720EE">
      <w:rPr>
        <w:noProof/>
      </w:rPr>
      <w:drawing>
        <wp:anchor distT="0" distB="0" distL="114300" distR="114300" simplePos="0" relativeHeight="251663360" behindDoc="0" locked="0" layoutInCell="1" allowOverlap="1" wp14:anchorId="24006DCA" wp14:editId="072A0154">
          <wp:simplePos x="0" y="0"/>
          <wp:positionH relativeFrom="margin">
            <wp:posOffset>4677735</wp:posOffset>
          </wp:positionH>
          <wp:positionV relativeFrom="margin">
            <wp:posOffset>-696668</wp:posOffset>
          </wp:positionV>
          <wp:extent cx="1459148" cy="556320"/>
          <wp:effectExtent l="0" t="0" r="8255" b="0"/>
          <wp:wrapSquare wrapText="bothSides"/>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59148" cy="556320"/>
                  </a:xfrm>
                  <a:prstGeom prst="rect">
                    <a:avLst/>
                  </a:prstGeom>
                </pic:spPr>
              </pic:pic>
            </a:graphicData>
          </a:graphic>
        </wp:anchor>
      </w:drawing>
    </w:r>
    <w:r w:rsidRPr="00F720EE">
      <w:rPr>
        <w:noProof/>
      </w:rPr>
      <w:drawing>
        <wp:anchor distT="0" distB="0" distL="114300" distR="114300" simplePos="0" relativeHeight="251662336" behindDoc="0" locked="0" layoutInCell="1" allowOverlap="1" wp14:anchorId="53A08154" wp14:editId="78C2EFE9">
          <wp:simplePos x="0" y="0"/>
          <wp:positionH relativeFrom="margin">
            <wp:posOffset>99311</wp:posOffset>
          </wp:positionH>
          <wp:positionV relativeFrom="margin">
            <wp:posOffset>-606661</wp:posOffset>
          </wp:positionV>
          <wp:extent cx="1483670" cy="476655"/>
          <wp:effectExtent l="0" t="0" r="2540" b="0"/>
          <wp:wrapSquare wrapText="bothSides"/>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483670" cy="476655"/>
                  </a:xfrm>
                  <a:prstGeom prst="rect">
                    <a:avLst/>
                  </a:prstGeom>
                </pic:spPr>
              </pic:pic>
            </a:graphicData>
          </a:graphic>
        </wp:anchor>
      </w:drawing>
    </w:r>
    <w:r w:rsidR="004B0643">
      <w:rPr>
        <w:noProof/>
      </w:rPr>
      <w:drawing>
        <wp:anchor distT="0" distB="0" distL="114300" distR="114300" simplePos="0" relativeHeight="251661312" behindDoc="1" locked="0" layoutInCell="1" allowOverlap="0" wp14:anchorId="46DD9E7F" wp14:editId="3F163FF5">
          <wp:simplePos x="0" y="0"/>
          <wp:positionH relativeFrom="column">
            <wp:posOffset>1676400</wp:posOffset>
          </wp:positionH>
          <wp:positionV relativeFrom="paragraph">
            <wp:posOffset>-245745</wp:posOffset>
          </wp:positionV>
          <wp:extent cx="2555875" cy="703580"/>
          <wp:effectExtent l="0" t="0" r="0" b="0"/>
          <wp:wrapNone/>
          <wp:docPr id="4" name="Image 2" descr="Description : APHP-Logo 70m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2" descr="Description : APHP-Logo 70mm"/>
                  <pic:cNvPicPr>
                    <a:picLocks/>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555875" cy="703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73ED04" w14:textId="1AF50D46" w:rsidR="004B0643" w:rsidRDefault="004B0643">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E2584F"/>
    <w:multiLevelType w:val="hybridMultilevel"/>
    <w:tmpl w:val="273A35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1371782"/>
    <w:multiLevelType w:val="hybridMultilevel"/>
    <w:tmpl w:val="1D78C616"/>
    <w:lvl w:ilvl="0" w:tplc="D318C820">
      <w:start w:val="1"/>
      <w:numFmt w:val="bullet"/>
      <w:lvlText w:val="-"/>
      <w:lvlJc w:val="left"/>
      <w:pPr>
        <w:tabs>
          <w:tab w:val="num" w:pos="720"/>
        </w:tabs>
        <w:ind w:left="720" w:hanging="360"/>
      </w:pPr>
      <w:rPr>
        <w:rFonts w:ascii="Calibri" w:eastAsia="Calibri" w:hAnsi="Calibri" w:cs="Aria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5D9420F"/>
    <w:multiLevelType w:val="hybridMultilevel"/>
    <w:tmpl w:val="94E4698E"/>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6D10FBC"/>
    <w:multiLevelType w:val="hybridMultilevel"/>
    <w:tmpl w:val="3B523B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6E50BBA"/>
    <w:multiLevelType w:val="hybridMultilevel"/>
    <w:tmpl w:val="A68A7388"/>
    <w:lvl w:ilvl="0" w:tplc="7EB41CDC">
      <w:numFmt w:val="bullet"/>
      <w:lvlText w:val="-"/>
      <w:lvlJc w:val="left"/>
      <w:pPr>
        <w:tabs>
          <w:tab w:val="num" w:pos="720"/>
        </w:tabs>
        <w:ind w:left="720" w:hanging="360"/>
      </w:pPr>
      <w:rPr>
        <w:rFonts w:ascii="Arial Narrow" w:eastAsia="Times New Roman" w:hAnsi="Arial Narrow"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CD92CCC"/>
    <w:multiLevelType w:val="hybridMultilevel"/>
    <w:tmpl w:val="AA5E8116"/>
    <w:lvl w:ilvl="0" w:tplc="C444153A">
      <w:numFmt w:val="bullet"/>
      <w:lvlText w:val=""/>
      <w:lvlJc w:val="left"/>
      <w:pPr>
        <w:tabs>
          <w:tab w:val="num" w:pos="720"/>
        </w:tabs>
        <w:ind w:left="720" w:hanging="360"/>
      </w:pPr>
      <w:rPr>
        <w:rFonts w:ascii="Wingdings" w:eastAsia="Times New Roman" w:hAnsi="Wingdings"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E5949B9"/>
    <w:multiLevelType w:val="hybridMultilevel"/>
    <w:tmpl w:val="FA4E3B18"/>
    <w:lvl w:ilvl="0" w:tplc="CF72CA06">
      <w:numFmt w:val="bullet"/>
      <w:lvlText w:val=""/>
      <w:lvlJc w:val="left"/>
      <w:pPr>
        <w:tabs>
          <w:tab w:val="num" w:pos="720"/>
        </w:tabs>
        <w:ind w:left="720" w:hanging="360"/>
      </w:pPr>
      <w:rPr>
        <w:rFonts w:ascii="Wingdings" w:eastAsia="Times New Roman" w:hAnsi="Wingdings" w:cs="Times New Roman" w:hint="default"/>
        <w:b/>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6DA5C97"/>
    <w:multiLevelType w:val="hybridMultilevel"/>
    <w:tmpl w:val="4CF49B8E"/>
    <w:lvl w:ilvl="0" w:tplc="040C0005">
      <w:start w:val="1"/>
      <w:numFmt w:val="bullet"/>
      <w:lvlText w:val=""/>
      <w:lvlJc w:val="left"/>
      <w:pPr>
        <w:ind w:left="720" w:hanging="360"/>
      </w:pPr>
      <w:rPr>
        <w:rFonts w:ascii="Wingdings" w:hAnsi="Wingdings" w:cs="Wingdings" w:hint="default"/>
      </w:rPr>
    </w:lvl>
    <w:lvl w:ilvl="1" w:tplc="7D443AFA">
      <w:numFmt w:val="bullet"/>
      <w:lvlText w:val="-"/>
      <w:lvlJc w:val="left"/>
      <w:pPr>
        <w:ind w:left="1440" w:hanging="360"/>
      </w:pPr>
      <w:rPr>
        <w:rFonts w:ascii="Calibri" w:eastAsia="MS Mincho" w:hAnsi="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5"/>
  </w:num>
  <w:num w:numId="4">
    <w:abstractNumId w:val="2"/>
  </w:num>
  <w:num w:numId="5">
    <w:abstractNumId w:val="0"/>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B7F"/>
    <w:rsid w:val="000056F2"/>
    <w:rsid w:val="0001202B"/>
    <w:rsid w:val="0001519A"/>
    <w:rsid w:val="0002726F"/>
    <w:rsid w:val="000334BF"/>
    <w:rsid w:val="00034C59"/>
    <w:rsid w:val="000501B2"/>
    <w:rsid w:val="00082CBE"/>
    <w:rsid w:val="0008379C"/>
    <w:rsid w:val="00083F88"/>
    <w:rsid w:val="00083FDD"/>
    <w:rsid w:val="000921F9"/>
    <w:rsid w:val="000A6F55"/>
    <w:rsid w:val="000B5F03"/>
    <w:rsid w:val="000B72C2"/>
    <w:rsid w:val="000C51DE"/>
    <w:rsid w:val="000C6319"/>
    <w:rsid w:val="000D4D83"/>
    <w:rsid w:val="000E0337"/>
    <w:rsid w:val="000F0224"/>
    <w:rsid w:val="0013569B"/>
    <w:rsid w:val="00135E6F"/>
    <w:rsid w:val="00136728"/>
    <w:rsid w:val="00136B48"/>
    <w:rsid w:val="00140296"/>
    <w:rsid w:val="00141524"/>
    <w:rsid w:val="00145FC9"/>
    <w:rsid w:val="00153341"/>
    <w:rsid w:val="00160F92"/>
    <w:rsid w:val="00165AEC"/>
    <w:rsid w:val="001741C0"/>
    <w:rsid w:val="00174493"/>
    <w:rsid w:val="00177932"/>
    <w:rsid w:val="00180CFC"/>
    <w:rsid w:val="00185906"/>
    <w:rsid w:val="0019015A"/>
    <w:rsid w:val="001901E0"/>
    <w:rsid w:val="0019096F"/>
    <w:rsid w:val="00191B60"/>
    <w:rsid w:val="001A7FCB"/>
    <w:rsid w:val="001B088A"/>
    <w:rsid w:val="001C06AE"/>
    <w:rsid w:val="001C4C91"/>
    <w:rsid w:val="001D28A0"/>
    <w:rsid w:val="001D3355"/>
    <w:rsid w:val="001D765A"/>
    <w:rsid w:val="001D7D46"/>
    <w:rsid w:val="001E1ED9"/>
    <w:rsid w:val="001F02D5"/>
    <w:rsid w:val="001F05D3"/>
    <w:rsid w:val="001F0ACB"/>
    <w:rsid w:val="001F3096"/>
    <w:rsid w:val="002019B5"/>
    <w:rsid w:val="0020380A"/>
    <w:rsid w:val="00203C73"/>
    <w:rsid w:val="00213991"/>
    <w:rsid w:val="00214378"/>
    <w:rsid w:val="0021795F"/>
    <w:rsid w:val="00232A5E"/>
    <w:rsid w:val="00233671"/>
    <w:rsid w:val="002363B5"/>
    <w:rsid w:val="002367CF"/>
    <w:rsid w:val="00237A07"/>
    <w:rsid w:val="002421E3"/>
    <w:rsid w:val="00244D76"/>
    <w:rsid w:val="0024528E"/>
    <w:rsid w:val="0025397B"/>
    <w:rsid w:val="00254036"/>
    <w:rsid w:val="0026795E"/>
    <w:rsid w:val="00273F1E"/>
    <w:rsid w:val="0028737D"/>
    <w:rsid w:val="002917FE"/>
    <w:rsid w:val="00293CF1"/>
    <w:rsid w:val="002A55E4"/>
    <w:rsid w:val="002A5AB0"/>
    <w:rsid w:val="002C6903"/>
    <w:rsid w:val="002D3800"/>
    <w:rsid w:val="002E070D"/>
    <w:rsid w:val="002E0E66"/>
    <w:rsid w:val="002E1757"/>
    <w:rsid w:val="002E4D87"/>
    <w:rsid w:val="002F5BB0"/>
    <w:rsid w:val="002F683B"/>
    <w:rsid w:val="002F73FB"/>
    <w:rsid w:val="00301692"/>
    <w:rsid w:val="0030331F"/>
    <w:rsid w:val="003062D6"/>
    <w:rsid w:val="00310FAA"/>
    <w:rsid w:val="0032286D"/>
    <w:rsid w:val="00325D48"/>
    <w:rsid w:val="003414E2"/>
    <w:rsid w:val="003457DF"/>
    <w:rsid w:val="00347905"/>
    <w:rsid w:val="003514EF"/>
    <w:rsid w:val="00354042"/>
    <w:rsid w:val="00354128"/>
    <w:rsid w:val="00360157"/>
    <w:rsid w:val="00365F3D"/>
    <w:rsid w:val="0037296D"/>
    <w:rsid w:val="00376080"/>
    <w:rsid w:val="003772A1"/>
    <w:rsid w:val="0038041F"/>
    <w:rsid w:val="003824AF"/>
    <w:rsid w:val="00390462"/>
    <w:rsid w:val="003A0C29"/>
    <w:rsid w:val="003A34EE"/>
    <w:rsid w:val="003B6CF2"/>
    <w:rsid w:val="003C1834"/>
    <w:rsid w:val="003C468D"/>
    <w:rsid w:val="003C656A"/>
    <w:rsid w:val="003D37AC"/>
    <w:rsid w:val="003D7C89"/>
    <w:rsid w:val="003E27F3"/>
    <w:rsid w:val="003E2AA1"/>
    <w:rsid w:val="003E6FDD"/>
    <w:rsid w:val="003F0514"/>
    <w:rsid w:val="003F0833"/>
    <w:rsid w:val="00404301"/>
    <w:rsid w:val="00406730"/>
    <w:rsid w:val="0041392D"/>
    <w:rsid w:val="0041505E"/>
    <w:rsid w:val="00415977"/>
    <w:rsid w:val="00422F68"/>
    <w:rsid w:val="004259FB"/>
    <w:rsid w:val="00432807"/>
    <w:rsid w:val="00441835"/>
    <w:rsid w:val="00447CDB"/>
    <w:rsid w:val="00451D46"/>
    <w:rsid w:val="004548DB"/>
    <w:rsid w:val="00462D36"/>
    <w:rsid w:val="004641EC"/>
    <w:rsid w:val="00465705"/>
    <w:rsid w:val="00470882"/>
    <w:rsid w:val="00472C36"/>
    <w:rsid w:val="0047535C"/>
    <w:rsid w:val="0049416B"/>
    <w:rsid w:val="00495E22"/>
    <w:rsid w:val="004A0352"/>
    <w:rsid w:val="004B0643"/>
    <w:rsid w:val="004D017B"/>
    <w:rsid w:val="004D3216"/>
    <w:rsid w:val="004E210D"/>
    <w:rsid w:val="004E43E9"/>
    <w:rsid w:val="004E49D2"/>
    <w:rsid w:val="004F0E2E"/>
    <w:rsid w:val="004F1A42"/>
    <w:rsid w:val="004F2766"/>
    <w:rsid w:val="004F3BA9"/>
    <w:rsid w:val="004F49A2"/>
    <w:rsid w:val="004F75D8"/>
    <w:rsid w:val="004F79C9"/>
    <w:rsid w:val="00501229"/>
    <w:rsid w:val="00501552"/>
    <w:rsid w:val="0050394D"/>
    <w:rsid w:val="00522443"/>
    <w:rsid w:val="0053714B"/>
    <w:rsid w:val="005448E7"/>
    <w:rsid w:val="00550471"/>
    <w:rsid w:val="005603CD"/>
    <w:rsid w:val="005609AC"/>
    <w:rsid w:val="005753E4"/>
    <w:rsid w:val="00580B25"/>
    <w:rsid w:val="00583274"/>
    <w:rsid w:val="00583CC6"/>
    <w:rsid w:val="00590644"/>
    <w:rsid w:val="00597324"/>
    <w:rsid w:val="005A171A"/>
    <w:rsid w:val="005A2D25"/>
    <w:rsid w:val="005B1F03"/>
    <w:rsid w:val="005B3661"/>
    <w:rsid w:val="005C1066"/>
    <w:rsid w:val="005C1399"/>
    <w:rsid w:val="005C1C0E"/>
    <w:rsid w:val="005C6665"/>
    <w:rsid w:val="005D1C3D"/>
    <w:rsid w:val="005D52EF"/>
    <w:rsid w:val="005E0980"/>
    <w:rsid w:val="005F114A"/>
    <w:rsid w:val="005F56B6"/>
    <w:rsid w:val="005F6033"/>
    <w:rsid w:val="0060060E"/>
    <w:rsid w:val="00605FF5"/>
    <w:rsid w:val="006064BC"/>
    <w:rsid w:val="00606AAD"/>
    <w:rsid w:val="00607E89"/>
    <w:rsid w:val="00610BD7"/>
    <w:rsid w:val="006162E6"/>
    <w:rsid w:val="006212A5"/>
    <w:rsid w:val="006302AB"/>
    <w:rsid w:val="006379BE"/>
    <w:rsid w:val="00637CBD"/>
    <w:rsid w:val="00645DD5"/>
    <w:rsid w:val="00647F3F"/>
    <w:rsid w:val="00661915"/>
    <w:rsid w:val="00670B83"/>
    <w:rsid w:val="00673290"/>
    <w:rsid w:val="006737A0"/>
    <w:rsid w:val="00677B1C"/>
    <w:rsid w:val="006823C1"/>
    <w:rsid w:val="00683B18"/>
    <w:rsid w:val="00684854"/>
    <w:rsid w:val="00685F1B"/>
    <w:rsid w:val="006908A8"/>
    <w:rsid w:val="006A041F"/>
    <w:rsid w:val="006B46AE"/>
    <w:rsid w:val="006B48AD"/>
    <w:rsid w:val="006B7061"/>
    <w:rsid w:val="006B710A"/>
    <w:rsid w:val="006C251B"/>
    <w:rsid w:val="006D167A"/>
    <w:rsid w:val="006D3295"/>
    <w:rsid w:val="006D50D9"/>
    <w:rsid w:val="006D572F"/>
    <w:rsid w:val="006D616A"/>
    <w:rsid w:val="006D7F24"/>
    <w:rsid w:val="006E10A7"/>
    <w:rsid w:val="006E3997"/>
    <w:rsid w:val="006F1F45"/>
    <w:rsid w:val="006F36E5"/>
    <w:rsid w:val="007003C7"/>
    <w:rsid w:val="00712BC7"/>
    <w:rsid w:val="00713645"/>
    <w:rsid w:val="00716C6D"/>
    <w:rsid w:val="00717B7F"/>
    <w:rsid w:val="00722D93"/>
    <w:rsid w:val="00730997"/>
    <w:rsid w:val="007317F2"/>
    <w:rsid w:val="00742498"/>
    <w:rsid w:val="0074566D"/>
    <w:rsid w:val="00753CFC"/>
    <w:rsid w:val="00763E72"/>
    <w:rsid w:val="00764636"/>
    <w:rsid w:val="00765BFC"/>
    <w:rsid w:val="00771D72"/>
    <w:rsid w:val="0077733E"/>
    <w:rsid w:val="0078378F"/>
    <w:rsid w:val="00785A17"/>
    <w:rsid w:val="00785C1C"/>
    <w:rsid w:val="00787D8A"/>
    <w:rsid w:val="007924D1"/>
    <w:rsid w:val="00793997"/>
    <w:rsid w:val="007974DB"/>
    <w:rsid w:val="007A5C2E"/>
    <w:rsid w:val="007B0902"/>
    <w:rsid w:val="007C10F2"/>
    <w:rsid w:val="007C70A6"/>
    <w:rsid w:val="007D0308"/>
    <w:rsid w:val="007D3587"/>
    <w:rsid w:val="007D3B8A"/>
    <w:rsid w:val="007D60D2"/>
    <w:rsid w:val="007D751B"/>
    <w:rsid w:val="007F2E70"/>
    <w:rsid w:val="007F3F27"/>
    <w:rsid w:val="00813349"/>
    <w:rsid w:val="0081746C"/>
    <w:rsid w:val="008240B4"/>
    <w:rsid w:val="00826DA9"/>
    <w:rsid w:val="00830D6E"/>
    <w:rsid w:val="0084056D"/>
    <w:rsid w:val="00840B88"/>
    <w:rsid w:val="00842968"/>
    <w:rsid w:val="00850431"/>
    <w:rsid w:val="00855252"/>
    <w:rsid w:val="00860526"/>
    <w:rsid w:val="00877EBB"/>
    <w:rsid w:val="00890816"/>
    <w:rsid w:val="00890D33"/>
    <w:rsid w:val="008918D4"/>
    <w:rsid w:val="008A1986"/>
    <w:rsid w:val="008A42E6"/>
    <w:rsid w:val="008B2776"/>
    <w:rsid w:val="008B2E04"/>
    <w:rsid w:val="008B3458"/>
    <w:rsid w:val="008B3F13"/>
    <w:rsid w:val="008B7CEB"/>
    <w:rsid w:val="008C695E"/>
    <w:rsid w:val="008D1915"/>
    <w:rsid w:val="008D1E6C"/>
    <w:rsid w:val="008D27A6"/>
    <w:rsid w:val="008D44C5"/>
    <w:rsid w:val="008D77CC"/>
    <w:rsid w:val="00903387"/>
    <w:rsid w:val="00912A7F"/>
    <w:rsid w:val="00934556"/>
    <w:rsid w:val="0094033F"/>
    <w:rsid w:val="00945243"/>
    <w:rsid w:val="00945E03"/>
    <w:rsid w:val="00953135"/>
    <w:rsid w:val="00972506"/>
    <w:rsid w:val="00975000"/>
    <w:rsid w:val="00975867"/>
    <w:rsid w:val="00981C7E"/>
    <w:rsid w:val="00983D0D"/>
    <w:rsid w:val="009840AA"/>
    <w:rsid w:val="00984996"/>
    <w:rsid w:val="00996FC9"/>
    <w:rsid w:val="009A00EB"/>
    <w:rsid w:val="009A1011"/>
    <w:rsid w:val="009A662F"/>
    <w:rsid w:val="009B237D"/>
    <w:rsid w:val="009B3F80"/>
    <w:rsid w:val="009B5B4E"/>
    <w:rsid w:val="009D1B8D"/>
    <w:rsid w:val="009E627A"/>
    <w:rsid w:val="009E6856"/>
    <w:rsid w:val="00A0175D"/>
    <w:rsid w:val="00A0336B"/>
    <w:rsid w:val="00A035D2"/>
    <w:rsid w:val="00A2379D"/>
    <w:rsid w:val="00A35E35"/>
    <w:rsid w:val="00A54387"/>
    <w:rsid w:val="00A562B4"/>
    <w:rsid w:val="00A61E9E"/>
    <w:rsid w:val="00A62DC9"/>
    <w:rsid w:val="00A6603A"/>
    <w:rsid w:val="00A72C3E"/>
    <w:rsid w:val="00A8329C"/>
    <w:rsid w:val="00A85DE4"/>
    <w:rsid w:val="00A91FB3"/>
    <w:rsid w:val="00A92E8E"/>
    <w:rsid w:val="00AA2D8A"/>
    <w:rsid w:val="00AA3178"/>
    <w:rsid w:val="00AA4D32"/>
    <w:rsid w:val="00AB5411"/>
    <w:rsid w:val="00AC0992"/>
    <w:rsid w:val="00AC156D"/>
    <w:rsid w:val="00AC39C3"/>
    <w:rsid w:val="00AC7CB2"/>
    <w:rsid w:val="00AD0E8D"/>
    <w:rsid w:val="00AD0EDF"/>
    <w:rsid w:val="00AD1B9E"/>
    <w:rsid w:val="00AE4CB5"/>
    <w:rsid w:val="00AF309A"/>
    <w:rsid w:val="00AF3B07"/>
    <w:rsid w:val="00AF4F95"/>
    <w:rsid w:val="00AF66B9"/>
    <w:rsid w:val="00AF6B12"/>
    <w:rsid w:val="00B03629"/>
    <w:rsid w:val="00B12569"/>
    <w:rsid w:val="00B1718A"/>
    <w:rsid w:val="00B17ABB"/>
    <w:rsid w:val="00B243F0"/>
    <w:rsid w:val="00B35EB9"/>
    <w:rsid w:val="00B60167"/>
    <w:rsid w:val="00B664AA"/>
    <w:rsid w:val="00B833A9"/>
    <w:rsid w:val="00B85C67"/>
    <w:rsid w:val="00B95116"/>
    <w:rsid w:val="00BA0564"/>
    <w:rsid w:val="00BA306D"/>
    <w:rsid w:val="00BA3394"/>
    <w:rsid w:val="00BA5E60"/>
    <w:rsid w:val="00BD5091"/>
    <w:rsid w:val="00BE2AAD"/>
    <w:rsid w:val="00BE2D57"/>
    <w:rsid w:val="00BE5788"/>
    <w:rsid w:val="00BF1C80"/>
    <w:rsid w:val="00BF1F72"/>
    <w:rsid w:val="00C07D8F"/>
    <w:rsid w:val="00C152F8"/>
    <w:rsid w:val="00C2196E"/>
    <w:rsid w:val="00C22275"/>
    <w:rsid w:val="00C25982"/>
    <w:rsid w:val="00C36BD2"/>
    <w:rsid w:val="00C46E54"/>
    <w:rsid w:val="00C47EEA"/>
    <w:rsid w:val="00C51F63"/>
    <w:rsid w:val="00C655FE"/>
    <w:rsid w:val="00C7191E"/>
    <w:rsid w:val="00C72B56"/>
    <w:rsid w:val="00C72E89"/>
    <w:rsid w:val="00CA64A6"/>
    <w:rsid w:val="00CA7B6A"/>
    <w:rsid w:val="00CB172A"/>
    <w:rsid w:val="00CB406A"/>
    <w:rsid w:val="00CB624A"/>
    <w:rsid w:val="00CD0287"/>
    <w:rsid w:val="00CD5E64"/>
    <w:rsid w:val="00CE09ED"/>
    <w:rsid w:val="00CE4992"/>
    <w:rsid w:val="00CF0667"/>
    <w:rsid w:val="00CF0EF6"/>
    <w:rsid w:val="00CF78E1"/>
    <w:rsid w:val="00CF7C8A"/>
    <w:rsid w:val="00D146D9"/>
    <w:rsid w:val="00D2396B"/>
    <w:rsid w:val="00D240E5"/>
    <w:rsid w:val="00D259FF"/>
    <w:rsid w:val="00D358DA"/>
    <w:rsid w:val="00D4626E"/>
    <w:rsid w:val="00D4769E"/>
    <w:rsid w:val="00D54394"/>
    <w:rsid w:val="00D62366"/>
    <w:rsid w:val="00D628B8"/>
    <w:rsid w:val="00D6772E"/>
    <w:rsid w:val="00D8041A"/>
    <w:rsid w:val="00D80472"/>
    <w:rsid w:val="00D910F6"/>
    <w:rsid w:val="00D938B1"/>
    <w:rsid w:val="00D97BBC"/>
    <w:rsid w:val="00DA5AD1"/>
    <w:rsid w:val="00DA7BD0"/>
    <w:rsid w:val="00DB106F"/>
    <w:rsid w:val="00DB258E"/>
    <w:rsid w:val="00DC006D"/>
    <w:rsid w:val="00DC0F22"/>
    <w:rsid w:val="00DC138E"/>
    <w:rsid w:val="00DC3384"/>
    <w:rsid w:val="00DC67AD"/>
    <w:rsid w:val="00DD0158"/>
    <w:rsid w:val="00DD239B"/>
    <w:rsid w:val="00DD4B55"/>
    <w:rsid w:val="00DD7F8E"/>
    <w:rsid w:val="00DE18C0"/>
    <w:rsid w:val="00DE424A"/>
    <w:rsid w:val="00DE4C80"/>
    <w:rsid w:val="00DF68EA"/>
    <w:rsid w:val="00E036AA"/>
    <w:rsid w:val="00E1698A"/>
    <w:rsid w:val="00E32AB5"/>
    <w:rsid w:val="00E362DA"/>
    <w:rsid w:val="00E426E4"/>
    <w:rsid w:val="00E43E23"/>
    <w:rsid w:val="00E7525F"/>
    <w:rsid w:val="00E864B4"/>
    <w:rsid w:val="00E86CB6"/>
    <w:rsid w:val="00E909EC"/>
    <w:rsid w:val="00EC7B51"/>
    <w:rsid w:val="00EC7FBC"/>
    <w:rsid w:val="00ED2DA0"/>
    <w:rsid w:val="00ED4718"/>
    <w:rsid w:val="00ED47DF"/>
    <w:rsid w:val="00ED6580"/>
    <w:rsid w:val="00EE22B4"/>
    <w:rsid w:val="00EE2C90"/>
    <w:rsid w:val="00EE7FB4"/>
    <w:rsid w:val="00EF238D"/>
    <w:rsid w:val="00EF78C6"/>
    <w:rsid w:val="00F00205"/>
    <w:rsid w:val="00F01FB2"/>
    <w:rsid w:val="00F02C39"/>
    <w:rsid w:val="00F04758"/>
    <w:rsid w:val="00F06B50"/>
    <w:rsid w:val="00F1002E"/>
    <w:rsid w:val="00F2192D"/>
    <w:rsid w:val="00F33BB9"/>
    <w:rsid w:val="00F434DF"/>
    <w:rsid w:val="00F56F3E"/>
    <w:rsid w:val="00F720EE"/>
    <w:rsid w:val="00F75A4B"/>
    <w:rsid w:val="00F84FD6"/>
    <w:rsid w:val="00F9148F"/>
    <w:rsid w:val="00FA1209"/>
    <w:rsid w:val="00FA3945"/>
    <w:rsid w:val="00FA431D"/>
    <w:rsid w:val="00FB1DB7"/>
    <w:rsid w:val="00FB2C4E"/>
    <w:rsid w:val="00FB2DAD"/>
    <w:rsid w:val="00FB7861"/>
    <w:rsid w:val="00FC280F"/>
    <w:rsid w:val="00FC380D"/>
    <w:rsid w:val="00FC6108"/>
    <w:rsid w:val="00FC728B"/>
    <w:rsid w:val="00FD1EF8"/>
    <w:rsid w:val="00FD30EE"/>
    <w:rsid w:val="00FD3795"/>
    <w:rsid w:val="00FD41C3"/>
    <w:rsid w:val="00FE3402"/>
    <w:rsid w:val="00FE6034"/>
    <w:rsid w:val="00FE7C66"/>
    <w:rsid w:val="00FF04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E48799"/>
  <w15:chartTrackingRefBased/>
  <w15:docId w15:val="{5B9D8F91-4763-474E-BA94-E78D75257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0882"/>
    <w:rPr>
      <w:sz w:val="24"/>
      <w:szCs w:val="24"/>
    </w:rPr>
  </w:style>
  <w:style w:type="paragraph" w:styleId="Titre1">
    <w:name w:val="heading 1"/>
    <w:basedOn w:val="Normal"/>
    <w:next w:val="Normal"/>
    <w:qFormat/>
    <w:pPr>
      <w:keepNext/>
      <w:outlineLvl w:val="0"/>
    </w:pPr>
    <w:rPr>
      <w:b/>
      <w:color w:val="0000FF"/>
      <w:sz w:val="18"/>
      <w:szCs w:val="20"/>
    </w:rPr>
  </w:style>
  <w:style w:type="paragraph" w:styleId="Titre2">
    <w:name w:val="heading 2"/>
    <w:basedOn w:val="Normal"/>
    <w:next w:val="Normal"/>
    <w:qFormat/>
    <w:rsid w:val="004548DB"/>
    <w:pPr>
      <w:keepNext/>
      <w:spacing w:before="240" w:after="60"/>
      <w:outlineLvl w:val="1"/>
    </w:pPr>
    <w:rPr>
      <w:rFonts w:ascii="Arial" w:hAnsi="Arial" w:cs="Arial"/>
      <w:b/>
      <w:bCs/>
      <w:i/>
      <w:iCs/>
      <w:sz w:val="28"/>
      <w:szCs w:val="28"/>
    </w:rPr>
  </w:style>
  <w:style w:type="paragraph" w:styleId="Titre3">
    <w:name w:val="heading 3"/>
    <w:basedOn w:val="Normal"/>
    <w:next w:val="Normal"/>
    <w:qFormat/>
    <w:pPr>
      <w:keepNext/>
      <w:outlineLvl w:val="2"/>
    </w:pPr>
    <w:rPr>
      <w:rFonts w:ascii="Arial Narrow" w:hAnsi="Arial Narrow"/>
      <w:b/>
      <w:color w:val="0000FF"/>
      <w:sz w:val="16"/>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pPr>
      <w:ind w:left="3052"/>
      <w:jc w:val="center"/>
    </w:pPr>
    <w:rPr>
      <w:b/>
      <w:color w:val="0000FF"/>
      <w:sz w:val="18"/>
      <w:szCs w:val="20"/>
    </w:rPr>
  </w:style>
  <w:style w:type="paragraph" w:styleId="Lgende">
    <w:name w:val="caption"/>
    <w:basedOn w:val="Normal"/>
    <w:next w:val="Normal"/>
    <w:qFormat/>
    <w:rPr>
      <w:b/>
      <w:color w:val="0000FF"/>
      <w:sz w:val="18"/>
      <w:szCs w:val="20"/>
    </w:rPr>
  </w:style>
  <w:style w:type="paragraph" w:styleId="Pieddepage">
    <w:name w:val="footer"/>
    <w:basedOn w:val="Normal"/>
    <w:link w:val="PieddepageCar"/>
    <w:uiPriority w:val="99"/>
    <w:pPr>
      <w:tabs>
        <w:tab w:val="center" w:pos="4819"/>
        <w:tab w:val="right" w:pos="9071"/>
      </w:tabs>
    </w:pPr>
    <w:rPr>
      <w:rFonts w:ascii="Helvetica" w:hAnsi="Helvetica"/>
      <w:sz w:val="20"/>
      <w:szCs w:val="20"/>
    </w:rPr>
  </w:style>
  <w:style w:type="character" w:styleId="Lienhypertexte">
    <w:name w:val="Hyperlink"/>
    <w:rPr>
      <w:color w:val="0000FF"/>
      <w:u w:val="single"/>
    </w:rPr>
  </w:style>
  <w:style w:type="paragraph" w:styleId="Corpsdetexte">
    <w:name w:val="Body Text"/>
    <w:basedOn w:val="Normal"/>
    <w:pPr>
      <w:jc w:val="both"/>
    </w:pPr>
    <w:rPr>
      <w:rFonts w:ascii="Tahoma" w:hAnsi="Tahoma" w:cs="Tahoma"/>
    </w:rPr>
  </w:style>
  <w:style w:type="paragraph" w:styleId="En-tte">
    <w:name w:val="header"/>
    <w:basedOn w:val="Normal"/>
    <w:link w:val="En-tteCar"/>
    <w:uiPriority w:val="99"/>
    <w:rsid w:val="00785A17"/>
    <w:pPr>
      <w:tabs>
        <w:tab w:val="center" w:pos="4536"/>
        <w:tab w:val="right" w:pos="9072"/>
      </w:tabs>
    </w:pPr>
  </w:style>
  <w:style w:type="paragraph" w:styleId="Textedebulles">
    <w:name w:val="Balloon Text"/>
    <w:basedOn w:val="Normal"/>
    <w:semiHidden/>
    <w:rsid w:val="00771D72"/>
    <w:rPr>
      <w:rFonts w:ascii="Tahoma" w:hAnsi="Tahoma" w:cs="Tahoma"/>
      <w:sz w:val="16"/>
      <w:szCs w:val="16"/>
    </w:rPr>
  </w:style>
  <w:style w:type="character" w:customStyle="1" w:styleId="baddress">
    <w:name w:val="b_address"/>
    <w:rsid w:val="00D8041A"/>
  </w:style>
  <w:style w:type="character" w:customStyle="1" w:styleId="PieddepageCar">
    <w:name w:val="Pied de page Car"/>
    <w:link w:val="Pieddepage"/>
    <w:uiPriority w:val="99"/>
    <w:rsid w:val="00083F88"/>
    <w:rPr>
      <w:rFonts w:ascii="Helvetica" w:hAnsi="Helvetica"/>
    </w:rPr>
  </w:style>
  <w:style w:type="character" w:customStyle="1" w:styleId="UnresolvedMention">
    <w:name w:val="Unresolved Mention"/>
    <w:basedOn w:val="Policepardfaut"/>
    <w:uiPriority w:val="99"/>
    <w:semiHidden/>
    <w:unhideWhenUsed/>
    <w:rsid w:val="00763E72"/>
    <w:rPr>
      <w:color w:val="605E5C"/>
      <w:shd w:val="clear" w:color="auto" w:fill="E1DFDD"/>
    </w:rPr>
  </w:style>
  <w:style w:type="character" w:customStyle="1" w:styleId="En-tteCar">
    <w:name w:val="En-tête Car"/>
    <w:basedOn w:val="Policepardfaut"/>
    <w:link w:val="En-tte"/>
    <w:uiPriority w:val="99"/>
    <w:rsid w:val="004B0643"/>
    <w:rPr>
      <w:sz w:val="24"/>
      <w:szCs w:val="24"/>
    </w:rPr>
  </w:style>
  <w:style w:type="paragraph" w:styleId="Paragraphedeliste">
    <w:name w:val="List Paragraph"/>
    <w:basedOn w:val="Normal"/>
    <w:uiPriority w:val="99"/>
    <w:qFormat/>
    <w:rsid w:val="0078378F"/>
    <w:pPr>
      <w:ind w:left="720"/>
      <w:contextualSpacing/>
    </w:pPr>
  </w:style>
  <w:style w:type="table" w:styleId="Grilledutableau">
    <w:name w:val="Table Grid"/>
    <w:basedOn w:val="TableauNormal"/>
    <w:rsid w:val="0094033F"/>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4033F"/>
    <w:pPr>
      <w:autoSpaceDE w:val="0"/>
      <w:autoSpaceDN w:val="0"/>
      <w:adjustRightInd w:val="0"/>
    </w:pPr>
    <w:rPr>
      <w:rFonts w:ascii="Arial"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114996">
      <w:bodyDiv w:val="1"/>
      <w:marLeft w:val="0"/>
      <w:marRight w:val="0"/>
      <w:marTop w:val="0"/>
      <w:marBottom w:val="0"/>
      <w:divBdr>
        <w:top w:val="none" w:sz="0" w:space="0" w:color="auto"/>
        <w:left w:val="none" w:sz="0" w:space="0" w:color="auto"/>
        <w:bottom w:val="none" w:sz="0" w:space="0" w:color="auto"/>
        <w:right w:val="none" w:sz="0" w:space="0" w:color="auto"/>
      </w:divBdr>
      <w:divsChild>
        <w:div w:id="203641798">
          <w:marLeft w:val="0"/>
          <w:marRight w:val="0"/>
          <w:marTop w:val="0"/>
          <w:marBottom w:val="0"/>
          <w:divBdr>
            <w:top w:val="none" w:sz="0" w:space="0" w:color="auto"/>
            <w:left w:val="none" w:sz="0" w:space="0" w:color="auto"/>
            <w:bottom w:val="none" w:sz="0" w:space="0" w:color="auto"/>
            <w:right w:val="none" w:sz="0" w:space="0" w:color="auto"/>
          </w:divBdr>
          <w:divsChild>
            <w:div w:id="164354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658025">
      <w:bodyDiv w:val="1"/>
      <w:marLeft w:val="0"/>
      <w:marRight w:val="0"/>
      <w:marTop w:val="0"/>
      <w:marBottom w:val="0"/>
      <w:divBdr>
        <w:top w:val="none" w:sz="0" w:space="0" w:color="auto"/>
        <w:left w:val="none" w:sz="0" w:space="0" w:color="auto"/>
        <w:bottom w:val="none" w:sz="0" w:space="0" w:color="auto"/>
        <w:right w:val="none" w:sz="0" w:space="0" w:color="auto"/>
      </w:divBdr>
      <w:divsChild>
        <w:div w:id="981543270">
          <w:marLeft w:val="0"/>
          <w:marRight w:val="0"/>
          <w:marTop w:val="0"/>
          <w:marBottom w:val="0"/>
          <w:divBdr>
            <w:top w:val="none" w:sz="0" w:space="0" w:color="auto"/>
            <w:left w:val="none" w:sz="0" w:space="0" w:color="auto"/>
            <w:bottom w:val="none" w:sz="0" w:space="0" w:color="auto"/>
            <w:right w:val="none" w:sz="0" w:space="0" w:color="auto"/>
          </w:divBdr>
          <w:divsChild>
            <w:div w:id="202246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51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dominique.prie@aphp.fr" TargetMode="External"/><Relationship Id="rId4" Type="http://schemas.openxmlformats.org/officeDocument/2006/relationships/settings" Target="settings.xml"/><Relationship Id="rId9" Type="http://schemas.openxmlformats.org/officeDocument/2006/relationships/hyperlink" Target="mailto:thao.nguyen-khoa@aphp.f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679965-A8FC-48E5-B493-B9567EC99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1438</Words>
  <Characters>7912</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lpstr>
    </vt:vector>
  </TitlesOfParts>
  <Company>Necker</Company>
  <LinksUpToDate>false</LinksUpToDate>
  <CharactersWithSpaces>9332</CharactersWithSpaces>
  <SharedDoc>false</SharedDoc>
  <HLinks>
    <vt:vector size="42" baseType="variant">
      <vt:variant>
        <vt:i4>8126478</vt:i4>
      </vt:variant>
      <vt:variant>
        <vt:i4>18</vt:i4>
      </vt:variant>
      <vt:variant>
        <vt:i4>0</vt:i4>
      </vt:variant>
      <vt:variant>
        <vt:i4>5</vt:i4>
      </vt:variant>
      <vt:variant>
        <vt:lpwstr>mailto:khaldoun.ghazal@aphp.fr</vt:lpwstr>
      </vt:variant>
      <vt:variant>
        <vt:lpwstr/>
      </vt:variant>
      <vt:variant>
        <vt:i4>4522037</vt:i4>
      </vt:variant>
      <vt:variant>
        <vt:i4>15</vt:i4>
      </vt:variant>
      <vt:variant>
        <vt:i4>0</vt:i4>
      </vt:variant>
      <vt:variant>
        <vt:i4>5</vt:i4>
      </vt:variant>
      <vt:variant>
        <vt:lpwstr>mailto:frank.bienaime@inserm.fr</vt:lpwstr>
      </vt:variant>
      <vt:variant>
        <vt:lpwstr/>
      </vt:variant>
      <vt:variant>
        <vt:i4>5963826</vt:i4>
      </vt:variant>
      <vt:variant>
        <vt:i4>12</vt:i4>
      </vt:variant>
      <vt:variant>
        <vt:i4>0</vt:i4>
      </vt:variant>
      <vt:variant>
        <vt:i4>5</vt:i4>
      </vt:variant>
      <vt:variant>
        <vt:lpwstr>mailto:marie.piketty@aphp.fr</vt:lpwstr>
      </vt:variant>
      <vt:variant>
        <vt:lpwstr/>
      </vt:variant>
      <vt:variant>
        <vt:i4>7798810</vt:i4>
      </vt:variant>
      <vt:variant>
        <vt:i4>9</vt:i4>
      </vt:variant>
      <vt:variant>
        <vt:i4>0</vt:i4>
      </vt:variant>
      <vt:variant>
        <vt:i4>5</vt:i4>
      </vt:variant>
      <vt:variant>
        <vt:lpwstr>mailto:gerard.maruani@aphp.fr</vt:lpwstr>
      </vt:variant>
      <vt:variant>
        <vt:lpwstr/>
      </vt:variant>
      <vt:variant>
        <vt:i4>5308464</vt:i4>
      </vt:variant>
      <vt:variant>
        <vt:i4>6</vt:i4>
      </vt:variant>
      <vt:variant>
        <vt:i4>0</vt:i4>
      </vt:variant>
      <vt:variant>
        <vt:i4>5</vt:i4>
      </vt:variant>
      <vt:variant>
        <vt:lpwstr>mailto:francoise.paraire@aphp.fr</vt:lpwstr>
      </vt:variant>
      <vt:variant>
        <vt:lpwstr/>
      </vt:variant>
      <vt:variant>
        <vt:i4>3014734</vt:i4>
      </vt:variant>
      <vt:variant>
        <vt:i4>3</vt:i4>
      </vt:variant>
      <vt:variant>
        <vt:i4>0</vt:i4>
      </vt:variant>
      <vt:variant>
        <vt:i4>5</vt:i4>
      </vt:variant>
      <vt:variant>
        <vt:lpwstr>mailto:dominique.prie@aphp.fr</vt:lpwstr>
      </vt:variant>
      <vt:variant>
        <vt:lpwstr/>
      </vt:variant>
      <vt:variant>
        <vt:i4>3014734</vt:i4>
      </vt:variant>
      <vt:variant>
        <vt:i4>0</vt:i4>
      </vt:variant>
      <vt:variant>
        <vt:i4>0</vt:i4>
      </vt:variant>
      <vt:variant>
        <vt:i4>5</vt:i4>
      </vt:variant>
      <vt:variant>
        <vt:lpwstr>mailto:dominique.prie@aphp.fr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Microsoft Office User</dc:creator>
  <cp:keywords/>
  <cp:lastModifiedBy>CHEILLAN, David</cp:lastModifiedBy>
  <cp:revision>2</cp:revision>
  <cp:lastPrinted>2019-11-06T09:20:00Z</cp:lastPrinted>
  <dcterms:created xsi:type="dcterms:W3CDTF">2025-12-01T13:21:00Z</dcterms:created>
  <dcterms:modified xsi:type="dcterms:W3CDTF">2025-12-01T13:21:00Z</dcterms:modified>
</cp:coreProperties>
</file>